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1D2BD">
      <w:pPr>
        <w:pStyle w:val="20"/>
        <w:rPr>
          <w:rFonts w:hint="eastAsia"/>
          <w:lang w:val="zh-CN"/>
        </w:rPr>
      </w:pPr>
      <w:r>
        <w:rPr>
          <w:rFonts w:hint="eastAsia" w:ascii="仿宋" w:hAnsi="仿宋" w:eastAsia="仿宋" w:cs="仿宋"/>
          <w:sz w:val="28"/>
          <w:szCs w:val="28"/>
        </w:rPr>
        <w:t xml:space="preserve"> </w:t>
      </w:r>
    </w:p>
    <w:p w14:paraId="66825ECF">
      <w:pPr>
        <w:spacing w:line="720" w:lineRule="auto"/>
        <w:jc w:val="center"/>
        <w:rPr>
          <w:rFonts w:ascii="宋体" w:hAnsi="宋体"/>
          <w:b/>
          <w:sz w:val="72"/>
          <w:szCs w:val="72"/>
        </w:rPr>
      </w:pPr>
    </w:p>
    <w:p w14:paraId="342D3808">
      <w:pPr>
        <w:spacing w:line="360" w:lineRule="auto"/>
        <w:jc w:val="center"/>
        <w:rPr>
          <w:rFonts w:ascii="宋体" w:hAnsi="宋体"/>
          <w:b/>
          <w:sz w:val="72"/>
          <w:szCs w:val="72"/>
        </w:rPr>
      </w:pPr>
      <w:r>
        <w:rPr>
          <w:rFonts w:hint="eastAsia" w:ascii="宋体" w:hAnsi="宋体"/>
          <w:b/>
          <w:sz w:val="72"/>
          <w:szCs w:val="72"/>
        </w:rPr>
        <w:t>网上竞价文件</w:t>
      </w:r>
    </w:p>
    <w:p w14:paraId="799A536E">
      <w:pPr>
        <w:pStyle w:val="11"/>
        <w:spacing w:line="0" w:lineRule="atLeast"/>
        <w:rPr>
          <w:rFonts w:hAnsi="宋体"/>
          <w:b/>
          <w:sz w:val="32"/>
        </w:rPr>
      </w:pPr>
    </w:p>
    <w:p w14:paraId="28A85226">
      <w:pPr>
        <w:pStyle w:val="11"/>
        <w:spacing w:line="0" w:lineRule="atLeast"/>
        <w:jc w:val="center"/>
        <w:rPr>
          <w:rFonts w:hAnsi="宋体"/>
          <w:b/>
          <w:sz w:val="36"/>
        </w:rPr>
      </w:pPr>
    </w:p>
    <w:p w14:paraId="78B2E851">
      <w:pPr>
        <w:pStyle w:val="11"/>
        <w:spacing w:line="0" w:lineRule="atLeast"/>
        <w:jc w:val="center"/>
        <w:rPr>
          <w:rFonts w:hAnsi="宋体"/>
          <w:b/>
          <w:sz w:val="36"/>
        </w:rPr>
      </w:pPr>
    </w:p>
    <w:p w14:paraId="676A66CA">
      <w:pPr>
        <w:pStyle w:val="11"/>
        <w:spacing w:line="400" w:lineRule="exact"/>
        <w:rPr>
          <w:rFonts w:hAnsi="宋体"/>
          <w:b/>
          <w:sz w:val="36"/>
        </w:rPr>
      </w:pPr>
    </w:p>
    <w:p w14:paraId="148A6362">
      <w:pPr>
        <w:pStyle w:val="11"/>
        <w:spacing w:line="400" w:lineRule="exact"/>
        <w:rPr>
          <w:rFonts w:hAnsi="宋体"/>
          <w:b/>
          <w:sz w:val="36"/>
        </w:rPr>
      </w:pPr>
    </w:p>
    <w:p w14:paraId="5CB74F06">
      <w:pPr>
        <w:pStyle w:val="11"/>
        <w:spacing w:line="640" w:lineRule="exact"/>
        <w:ind w:firstLine="643" w:firstLineChars="200"/>
        <w:jc w:val="left"/>
        <w:rPr>
          <w:rFonts w:hint="default" w:hAnsi="宋体" w:eastAsia="宋体"/>
          <w:b/>
          <w:sz w:val="32"/>
          <w:szCs w:val="32"/>
          <w:lang w:val="en-US" w:eastAsia="zh-CN"/>
        </w:rPr>
      </w:pPr>
      <w:r>
        <w:rPr>
          <w:rFonts w:hint="eastAsia" w:hAnsi="宋体"/>
          <w:b/>
          <w:sz w:val="32"/>
          <w:szCs w:val="32"/>
        </w:rPr>
        <w:t>项目编号：</w:t>
      </w:r>
      <w:r>
        <w:rPr>
          <w:rFonts w:hint="eastAsia" w:hAnsi="宋体"/>
          <w:b/>
          <w:sz w:val="32"/>
          <w:szCs w:val="32"/>
          <w:lang w:val="en-US" w:eastAsia="zh-CN"/>
        </w:rPr>
        <w:t>FXZB-2026059</w:t>
      </w:r>
    </w:p>
    <w:p w14:paraId="12AC2686">
      <w:pPr>
        <w:pStyle w:val="11"/>
        <w:spacing w:line="640" w:lineRule="exact"/>
        <w:ind w:firstLine="643" w:firstLineChars="200"/>
        <w:jc w:val="left"/>
        <w:rPr>
          <w:rFonts w:hint="eastAsia" w:hAnsi="宋体"/>
          <w:b/>
          <w:sz w:val="32"/>
          <w:szCs w:val="32"/>
          <w:lang w:val="en-US" w:eastAsia="zh-CN"/>
        </w:rPr>
      </w:pPr>
      <w:r>
        <w:rPr>
          <w:rFonts w:hint="eastAsia" w:hAnsi="宋体"/>
          <w:b/>
          <w:sz w:val="32"/>
          <w:szCs w:val="32"/>
        </w:rPr>
        <w:t>项目名称：</w:t>
      </w:r>
      <w:r>
        <w:rPr>
          <w:rFonts w:hint="eastAsia" w:hAnsi="宋体"/>
          <w:b/>
          <w:sz w:val="32"/>
          <w:szCs w:val="32"/>
          <w:lang w:eastAsia="zh-CN"/>
        </w:rPr>
        <w:t>福建省莲花服装实业有限责任公司</w:t>
      </w:r>
      <w:r>
        <w:rPr>
          <w:rFonts w:hint="eastAsia" w:hAnsi="宋体"/>
          <w:b/>
          <w:sz w:val="32"/>
          <w:szCs w:val="32"/>
          <w:lang w:val="en-US" w:eastAsia="zh-CN"/>
        </w:rPr>
        <w:t>消防器材</w:t>
      </w:r>
    </w:p>
    <w:p w14:paraId="07780A82">
      <w:pPr>
        <w:pStyle w:val="11"/>
        <w:spacing w:line="640" w:lineRule="exact"/>
        <w:ind w:firstLine="2249" w:firstLineChars="700"/>
        <w:jc w:val="left"/>
        <w:rPr>
          <w:rFonts w:hint="eastAsia" w:hAnsi="宋体"/>
          <w:b/>
          <w:sz w:val="32"/>
          <w:szCs w:val="32"/>
          <w:lang w:eastAsia="zh-CN"/>
        </w:rPr>
      </w:pPr>
      <w:r>
        <w:rPr>
          <w:rFonts w:hint="eastAsia" w:hAnsi="宋体"/>
          <w:b/>
          <w:sz w:val="32"/>
          <w:szCs w:val="32"/>
          <w:lang w:val="en-US" w:eastAsia="zh-CN"/>
        </w:rPr>
        <w:t>配送服务采购</w:t>
      </w:r>
      <w:r>
        <w:rPr>
          <w:rFonts w:hint="eastAsia" w:hAnsi="宋体"/>
          <w:b/>
          <w:sz w:val="32"/>
          <w:szCs w:val="32"/>
          <w:lang w:eastAsia="zh-CN"/>
        </w:rPr>
        <w:t>项目</w:t>
      </w:r>
    </w:p>
    <w:p w14:paraId="354A6ECA">
      <w:pPr>
        <w:pStyle w:val="11"/>
        <w:spacing w:line="640" w:lineRule="exact"/>
        <w:ind w:firstLine="643" w:firstLineChars="200"/>
        <w:jc w:val="left"/>
        <w:rPr>
          <w:rFonts w:hint="eastAsia" w:hAnsi="宋体"/>
          <w:b/>
          <w:sz w:val="32"/>
          <w:szCs w:val="32"/>
          <w:lang w:eastAsia="zh-CN"/>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w:t>
      </w:r>
      <w:r>
        <w:rPr>
          <w:rFonts w:hint="eastAsia" w:hAnsi="宋体"/>
          <w:b/>
          <w:sz w:val="32"/>
          <w:szCs w:val="32"/>
          <w:lang w:eastAsia="zh-CN"/>
        </w:rPr>
        <w:t>福建省莲花服装实业有限责任公司</w:t>
      </w:r>
    </w:p>
    <w:p w14:paraId="1AD54417">
      <w:pPr>
        <w:spacing w:line="500" w:lineRule="exact"/>
        <w:rPr>
          <w:rFonts w:ascii="宋体" w:hAnsi="宋体"/>
          <w:b/>
          <w:sz w:val="48"/>
        </w:rPr>
      </w:pPr>
    </w:p>
    <w:p w14:paraId="3978C5B0">
      <w:pPr>
        <w:pStyle w:val="4"/>
        <w:rPr>
          <w:sz w:val="48"/>
        </w:rPr>
      </w:pPr>
    </w:p>
    <w:p w14:paraId="3C5FF18E"/>
    <w:p w14:paraId="7184ED2C">
      <w:pPr>
        <w:spacing w:line="500" w:lineRule="exact"/>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福建方兴招标代理有限公司</w:t>
      </w:r>
    </w:p>
    <w:p w14:paraId="648C4461">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2E8C5D0A">
      <w:pPr>
        <w:pStyle w:val="9"/>
        <w:rPr>
          <w:rFonts w:ascii="宋体" w:hAnsi="宋体"/>
        </w:rPr>
      </w:pPr>
    </w:p>
    <w:p w14:paraId="3BCDB4B5">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0B8BB1F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kern w:val="0"/>
          <w:sz w:val="24"/>
          <w:highlight w:val="none"/>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lang w:eastAsia="zh-CN"/>
        </w:rPr>
        <w:t>福建省莲花服装实业有限责任公司</w:t>
      </w:r>
      <w:r>
        <w:rPr>
          <w:rFonts w:hint="eastAsia" w:ascii="宋体" w:hAnsi="宋体" w:cs="宋体"/>
          <w:bCs/>
          <w:kern w:val="0"/>
          <w:sz w:val="24"/>
        </w:rPr>
        <w:t>的</w:t>
      </w:r>
      <w:r>
        <w:rPr>
          <w:rFonts w:hint="eastAsia" w:ascii="宋体" w:hAnsi="宋体" w:cs="宋体"/>
          <w:kern w:val="0"/>
          <w:sz w:val="24"/>
        </w:rPr>
        <w:t>委托，现通过网上竞价的方式选</w:t>
      </w:r>
      <w:r>
        <w:rPr>
          <w:rFonts w:hint="eastAsia" w:ascii="宋体" w:hAnsi="宋体" w:cs="宋体"/>
          <w:kern w:val="0"/>
          <w:sz w:val="24"/>
          <w:highlight w:val="none"/>
        </w:rPr>
        <w:t>择</w:t>
      </w:r>
      <w:r>
        <w:rPr>
          <w:rFonts w:hint="eastAsia" w:ascii="宋体" w:hAnsi="宋体" w:cs="宋体"/>
          <w:kern w:val="0"/>
          <w:sz w:val="24"/>
          <w:highlight w:val="none"/>
          <w:u w:val="single"/>
        </w:rPr>
        <w:t>福建省莲花服装实业有限责任公司消防器材配送服务采购项目</w:t>
      </w:r>
      <w:r>
        <w:rPr>
          <w:rFonts w:hint="eastAsia" w:ascii="宋体" w:hAnsi="宋体" w:cs="宋体"/>
          <w:kern w:val="0"/>
          <w:sz w:val="24"/>
          <w:highlight w:val="none"/>
        </w:rPr>
        <w:t>的成交供应商。现邀请合格的供应商对</w:t>
      </w:r>
      <w:r>
        <w:rPr>
          <w:rFonts w:hint="eastAsia" w:ascii="宋体" w:hAnsi="宋体"/>
          <w:sz w:val="24"/>
          <w:highlight w:val="none"/>
        </w:rPr>
        <w:t>本项目进行网</w:t>
      </w:r>
      <w:r>
        <w:rPr>
          <w:rFonts w:hint="eastAsia" w:ascii="宋体" w:hAnsi="宋体" w:cs="宋体"/>
          <w:kern w:val="0"/>
          <w:sz w:val="24"/>
          <w:highlight w:val="none"/>
        </w:rPr>
        <w:t>上竞价。</w:t>
      </w:r>
    </w:p>
    <w:p w14:paraId="4887A9A6">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kern w:val="0"/>
          <w:sz w:val="24"/>
          <w:highlight w:val="none"/>
          <w:lang w:val="en-US" w:eastAsia="zh-CN"/>
        </w:rPr>
      </w:pPr>
      <w:r>
        <w:rPr>
          <w:rFonts w:hint="eastAsia" w:ascii="宋体" w:hAnsi="宋体" w:cs="宋体"/>
          <w:b/>
          <w:bCs/>
          <w:kern w:val="0"/>
          <w:sz w:val="24"/>
          <w:highlight w:val="none"/>
        </w:rPr>
        <w:t>1.项目编号：</w:t>
      </w:r>
      <w:r>
        <w:rPr>
          <w:rFonts w:hint="eastAsia" w:ascii="宋体" w:hAnsi="宋体" w:cs="宋体"/>
          <w:b/>
          <w:bCs/>
          <w:kern w:val="0"/>
          <w:sz w:val="24"/>
          <w:highlight w:val="none"/>
          <w:lang w:val="en-US" w:eastAsia="zh-CN"/>
        </w:rPr>
        <w:t>FXZB-2026059</w:t>
      </w:r>
    </w:p>
    <w:p w14:paraId="394FD9DF">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sz w:val="24"/>
          <w:highlight w:val="none"/>
        </w:rPr>
      </w:pPr>
      <w:r>
        <w:rPr>
          <w:rFonts w:hint="eastAsia" w:ascii="宋体" w:hAnsi="宋体" w:cs="宋体"/>
          <w:b/>
          <w:bCs/>
          <w:kern w:val="0"/>
          <w:sz w:val="24"/>
          <w:highlight w:val="none"/>
        </w:rPr>
        <w:t>2.项目名称：</w:t>
      </w:r>
      <w:r>
        <w:rPr>
          <w:rFonts w:hint="eastAsia" w:ascii="宋体" w:hAnsi="宋体"/>
          <w:b/>
          <w:bCs/>
          <w:sz w:val="24"/>
          <w:highlight w:val="none"/>
        </w:rPr>
        <w:t>福建省莲花服装实业有限责任公司消防器材配送服务采购项目</w:t>
      </w:r>
    </w:p>
    <w:p w14:paraId="63B9B55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eastAsia="zh-CN"/>
        </w:rPr>
        <w:t>三</w:t>
      </w:r>
      <w:r>
        <w:rPr>
          <w:rFonts w:hint="eastAsia" w:ascii="宋体" w:hAnsi="宋体"/>
          <w:b/>
          <w:sz w:val="24"/>
        </w:rPr>
        <w:t>章 网上竞价内容及要求”</w:t>
      </w:r>
      <w:r>
        <w:rPr>
          <w:rFonts w:hint="eastAsia" w:ascii="宋体" w:hAnsi="宋体" w:cs="宋体"/>
          <w:b/>
          <w:kern w:val="0"/>
          <w:sz w:val="24"/>
        </w:rPr>
        <w:t>。</w:t>
      </w:r>
    </w:p>
    <w:p w14:paraId="6FE7A2E3">
      <w:pPr>
        <w:pStyle w:val="18"/>
        <w:keepNext w:val="0"/>
        <w:keepLines w:val="0"/>
        <w:pageBreakBefore w:val="0"/>
        <w:kinsoku/>
        <w:overflowPunct/>
        <w:topLinePunct w:val="0"/>
        <w:autoSpaceDE/>
        <w:autoSpaceDN/>
        <w:bidi w:val="0"/>
        <w:adjustRightInd/>
        <w:snapToGrid/>
        <w:spacing w:before="0" w:beforeAutospacing="0" w:after="0" w:afterAutospacing="0" w:line="440" w:lineRule="exact"/>
        <w:ind w:firstLine="480"/>
        <w:textAlignment w:val="auto"/>
        <w:rPr>
          <w:b/>
          <w:bCs/>
        </w:rPr>
      </w:pPr>
      <w:bookmarkStart w:id="0" w:name="_Toc21403"/>
      <w:r>
        <w:rPr>
          <w:rFonts w:hint="eastAsia"/>
          <w:b/>
          <w:bCs/>
        </w:rPr>
        <w:t>4.报名及竞价时间安排：</w:t>
      </w:r>
    </w:p>
    <w:p w14:paraId="6DEF0C6A">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hint="eastAsia" w:ascii="新宋体" w:hAnsi="新宋体" w:eastAsia="新宋体" w:cs="Times New Roman"/>
          <w:sz w:val="24"/>
        </w:rPr>
      </w:pPr>
      <w:r>
        <w:rPr>
          <w:rFonts w:hint="eastAsia" w:ascii="新宋体" w:hAnsi="新宋体" w:eastAsia="新宋体" w:cs="Times New Roman"/>
          <w:sz w:val="24"/>
        </w:rPr>
        <w:t>报名开始时间：202</w:t>
      </w:r>
      <w:r>
        <w:rPr>
          <w:rFonts w:hint="eastAsia" w:ascii="新宋体" w:hAnsi="新宋体" w:eastAsia="新宋体" w:cs="Times New Roman"/>
          <w:sz w:val="24"/>
          <w:lang w:val="en-US" w:eastAsia="zh-CN"/>
        </w:rPr>
        <w:t>6</w:t>
      </w:r>
      <w:r>
        <w:rPr>
          <w:rFonts w:hint="eastAsia" w:ascii="新宋体" w:hAnsi="新宋体" w:eastAsia="新宋体" w:cs="Times New Roman"/>
          <w:sz w:val="24"/>
        </w:rPr>
        <w:t>年</w:t>
      </w:r>
      <w:r>
        <w:rPr>
          <w:rFonts w:hint="eastAsia" w:ascii="新宋体" w:hAnsi="新宋体" w:eastAsia="新宋体" w:cs="Times New Roman"/>
          <w:sz w:val="24"/>
          <w:lang w:val="en-US" w:eastAsia="zh-CN"/>
        </w:rPr>
        <w:t>07</w:t>
      </w:r>
      <w:r>
        <w:rPr>
          <w:rFonts w:hint="eastAsia" w:ascii="新宋体" w:hAnsi="新宋体" w:eastAsia="新宋体" w:cs="Times New Roman"/>
          <w:sz w:val="24"/>
        </w:rPr>
        <w:t>月</w:t>
      </w:r>
      <w:r>
        <w:rPr>
          <w:rFonts w:hint="eastAsia" w:ascii="新宋体" w:hAnsi="新宋体" w:eastAsia="新宋体" w:cs="Times New Roman"/>
          <w:sz w:val="24"/>
          <w:lang w:val="en-US" w:eastAsia="zh-CN"/>
        </w:rPr>
        <w:t>07</w:t>
      </w:r>
      <w:r>
        <w:rPr>
          <w:rFonts w:hint="eastAsia" w:ascii="新宋体" w:hAnsi="新宋体" w:eastAsia="新宋体" w:cs="Times New Roman"/>
          <w:sz w:val="24"/>
        </w:rPr>
        <w:t>日</w:t>
      </w:r>
      <w:r>
        <w:rPr>
          <w:rFonts w:hint="eastAsia" w:ascii="新宋体" w:hAnsi="新宋体" w:eastAsia="新宋体" w:cs="Times New Roman"/>
          <w:sz w:val="24"/>
          <w:lang w:val="en-US" w:eastAsia="zh-CN"/>
        </w:rPr>
        <w:t>09</w:t>
      </w:r>
      <w:r>
        <w:rPr>
          <w:rFonts w:hint="eastAsia" w:ascii="新宋体" w:hAnsi="新宋体" w:eastAsia="新宋体" w:cs="Times New Roman"/>
          <w:sz w:val="24"/>
        </w:rPr>
        <w:t>:00:00</w:t>
      </w:r>
    </w:p>
    <w:p w14:paraId="674BDB87">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hint="eastAsia" w:ascii="新宋体" w:hAnsi="新宋体" w:eastAsia="新宋体" w:cs="Times New Roman"/>
          <w:sz w:val="24"/>
        </w:rPr>
      </w:pPr>
      <w:r>
        <w:rPr>
          <w:rFonts w:hint="eastAsia" w:ascii="新宋体" w:hAnsi="新宋体" w:eastAsia="新宋体" w:cs="Times New Roman"/>
          <w:sz w:val="24"/>
        </w:rPr>
        <w:t>报名截止时间：202</w:t>
      </w:r>
      <w:r>
        <w:rPr>
          <w:rFonts w:hint="eastAsia" w:ascii="新宋体" w:hAnsi="新宋体" w:eastAsia="新宋体" w:cs="Times New Roman"/>
          <w:sz w:val="24"/>
          <w:lang w:val="en-US" w:eastAsia="zh-CN"/>
        </w:rPr>
        <w:t>6</w:t>
      </w:r>
      <w:r>
        <w:rPr>
          <w:rFonts w:hint="eastAsia" w:ascii="新宋体" w:hAnsi="新宋体" w:eastAsia="新宋体" w:cs="Times New Roman"/>
          <w:sz w:val="24"/>
        </w:rPr>
        <w:t>年</w:t>
      </w:r>
      <w:r>
        <w:rPr>
          <w:rFonts w:hint="eastAsia" w:ascii="新宋体" w:hAnsi="新宋体" w:eastAsia="新宋体" w:cs="Times New Roman"/>
          <w:sz w:val="24"/>
          <w:lang w:val="en-US" w:eastAsia="zh-CN"/>
        </w:rPr>
        <w:t>07</w:t>
      </w:r>
      <w:r>
        <w:rPr>
          <w:rFonts w:hint="eastAsia" w:ascii="新宋体" w:hAnsi="新宋体" w:eastAsia="新宋体" w:cs="Times New Roman"/>
          <w:sz w:val="24"/>
        </w:rPr>
        <w:t>月</w:t>
      </w:r>
      <w:r>
        <w:rPr>
          <w:rFonts w:hint="eastAsia" w:ascii="新宋体" w:hAnsi="新宋体" w:eastAsia="新宋体" w:cs="Times New Roman"/>
          <w:sz w:val="24"/>
          <w:lang w:val="en-US" w:eastAsia="zh-CN"/>
        </w:rPr>
        <w:t>09</w:t>
      </w:r>
      <w:r>
        <w:rPr>
          <w:rFonts w:hint="eastAsia" w:ascii="新宋体" w:hAnsi="新宋体" w:eastAsia="新宋体" w:cs="Times New Roman"/>
          <w:sz w:val="24"/>
        </w:rPr>
        <w:t>日</w:t>
      </w:r>
      <w:r>
        <w:rPr>
          <w:rFonts w:hint="eastAsia" w:ascii="新宋体" w:hAnsi="新宋体" w:eastAsia="新宋体" w:cs="Times New Roman"/>
          <w:sz w:val="24"/>
          <w:lang w:val="en-US" w:eastAsia="zh-CN"/>
        </w:rPr>
        <w:t>1</w:t>
      </w:r>
      <w:bookmarkStart w:id="7" w:name="_GoBack"/>
      <w:bookmarkEnd w:id="7"/>
      <w:r>
        <w:rPr>
          <w:rFonts w:hint="eastAsia" w:ascii="新宋体" w:hAnsi="新宋体" w:eastAsia="新宋体" w:cs="Times New Roman"/>
          <w:sz w:val="24"/>
          <w:lang w:val="en-US" w:eastAsia="zh-CN"/>
        </w:rPr>
        <w:t>7</w:t>
      </w:r>
      <w:r>
        <w:rPr>
          <w:rFonts w:hint="eastAsia" w:ascii="新宋体" w:hAnsi="新宋体" w:eastAsia="新宋体" w:cs="Times New Roman"/>
          <w:sz w:val="24"/>
        </w:rPr>
        <w:t>:00:00</w:t>
      </w:r>
    </w:p>
    <w:p w14:paraId="6BF6D9F3">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hint="eastAsia" w:ascii="新宋体" w:hAnsi="新宋体" w:eastAsia="新宋体" w:cs="Times New Roman"/>
          <w:sz w:val="24"/>
          <w:lang w:val="en-US" w:eastAsia="zh-CN"/>
        </w:rPr>
      </w:pPr>
      <w:r>
        <w:rPr>
          <w:rFonts w:hint="eastAsia" w:ascii="新宋体" w:hAnsi="新宋体" w:eastAsia="新宋体" w:cs="Times New Roman"/>
          <w:sz w:val="24"/>
          <w:lang w:val="en-US" w:eastAsia="zh-CN"/>
        </w:rPr>
        <w:t>网上竞价开始时间：</w:t>
      </w:r>
      <w:r>
        <w:rPr>
          <w:rFonts w:hint="eastAsia" w:ascii="新宋体" w:hAnsi="新宋体" w:eastAsia="新宋体" w:cs="Times New Roman"/>
          <w:sz w:val="24"/>
        </w:rPr>
        <w:t>202</w:t>
      </w:r>
      <w:r>
        <w:rPr>
          <w:rFonts w:hint="eastAsia" w:ascii="新宋体" w:hAnsi="新宋体" w:eastAsia="新宋体" w:cs="Times New Roman"/>
          <w:sz w:val="24"/>
          <w:lang w:val="en-US" w:eastAsia="zh-CN"/>
        </w:rPr>
        <w:t>6</w:t>
      </w:r>
      <w:r>
        <w:rPr>
          <w:rFonts w:hint="eastAsia" w:ascii="新宋体" w:hAnsi="新宋体" w:eastAsia="新宋体" w:cs="Times New Roman"/>
          <w:sz w:val="24"/>
        </w:rPr>
        <w:t>年</w:t>
      </w:r>
      <w:r>
        <w:rPr>
          <w:rFonts w:hint="eastAsia" w:ascii="新宋体" w:hAnsi="新宋体" w:eastAsia="新宋体" w:cs="Times New Roman"/>
          <w:sz w:val="24"/>
          <w:lang w:val="en-US" w:eastAsia="zh-CN"/>
        </w:rPr>
        <w:t>07</w:t>
      </w:r>
      <w:r>
        <w:rPr>
          <w:rFonts w:hint="eastAsia" w:ascii="新宋体" w:hAnsi="新宋体" w:eastAsia="新宋体" w:cs="Times New Roman"/>
          <w:sz w:val="24"/>
        </w:rPr>
        <w:t>月</w:t>
      </w:r>
      <w:r>
        <w:rPr>
          <w:rFonts w:hint="eastAsia" w:ascii="新宋体" w:hAnsi="新宋体" w:eastAsia="新宋体" w:cs="Times New Roman"/>
          <w:sz w:val="24"/>
          <w:lang w:val="en-US" w:eastAsia="zh-CN"/>
        </w:rPr>
        <w:t>10</w:t>
      </w:r>
      <w:r>
        <w:rPr>
          <w:rFonts w:hint="eastAsia" w:ascii="新宋体" w:hAnsi="新宋体" w:eastAsia="新宋体" w:cs="Times New Roman"/>
          <w:sz w:val="24"/>
        </w:rPr>
        <w:t>日</w:t>
      </w:r>
      <w:r>
        <w:rPr>
          <w:rFonts w:hint="eastAsia" w:ascii="新宋体" w:hAnsi="新宋体" w:eastAsia="新宋体" w:cs="Times New Roman"/>
          <w:sz w:val="24"/>
          <w:lang w:val="en-US" w:eastAsia="zh-CN"/>
        </w:rPr>
        <w:t>15:00:00</w:t>
      </w:r>
    </w:p>
    <w:p w14:paraId="2D3FBC04">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hint="eastAsia" w:ascii="新宋体" w:hAnsi="新宋体" w:eastAsia="新宋体" w:cs="Times New Roman"/>
          <w:sz w:val="24"/>
          <w:lang w:val="en-US" w:eastAsia="zh-CN"/>
        </w:rPr>
      </w:pPr>
      <w:r>
        <w:rPr>
          <w:rFonts w:hint="eastAsia" w:ascii="新宋体" w:hAnsi="新宋体" w:eastAsia="新宋体" w:cs="Times New Roman"/>
          <w:sz w:val="24"/>
          <w:lang w:val="en-US" w:eastAsia="zh-CN"/>
        </w:rPr>
        <w:t>网上竞价截止时间：</w:t>
      </w:r>
      <w:r>
        <w:rPr>
          <w:rFonts w:hint="eastAsia" w:ascii="新宋体" w:hAnsi="新宋体" w:eastAsia="新宋体" w:cs="Times New Roman"/>
          <w:sz w:val="24"/>
        </w:rPr>
        <w:t>202</w:t>
      </w:r>
      <w:r>
        <w:rPr>
          <w:rFonts w:hint="eastAsia" w:ascii="新宋体" w:hAnsi="新宋体" w:eastAsia="新宋体" w:cs="Times New Roman"/>
          <w:sz w:val="24"/>
          <w:lang w:val="en-US" w:eastAsia="zh-CN"/>
        </w:rPr>
        <w:t>6</w:t>
      </w:r>
      <w:r>
        <w:rPr>
          <w:rFonts w:hint="eastAsia" w:ascii="新宋体" w:hAnsi="新宋体" w:eastAsia="新宋体" w:cs="Times New Roman"/>
          <w:sz w:val="24"/>
        </w:rPr>
        <w:t>年</w:t>
      </w:r>
      <w:r>
        <w:rPr>
          <w:rFonts w:hint="eastAsia" w:ascii="新宋体" w:hAnsi="新宋体" w:eastAsia="新宋体" w:cs="Times New Roman"/>
          <w:sz w:val="24"/>
          <w:lang w:val="en-US" w:eastAsia="zh-CN"/>
        </w:rPr>
        <w:t>07</w:t>
      </w:r>
      <w:r>
        <w:rPr>
          <w:rFonts w:hint="eastAsia" w:ascii="新宋体" w:hAnsi="新宋体" w:eastAsia="新宋体" w:cs="Times New Roman"/>
          <w:sz w:val="24"/>
        </w:rPr>
        <w:t>月</w:t>
      </w:r>
      <w:r>
        <w:rPr>
          <w:rFonts w:hint="eastAsia" w:ascii="新宋体" w:hAnsi="新宋体" w:eastAsia="新宋体" w:cs="Times New Roman"/>
          <w:sz w:val="24"/>
          <w:lang w:val="en-US" w:eastAsia="zh-CN"/>
        </w:rPr>
        <w:t>10</w:t>
      </w:r>
      <w:r>
        <w:rPr>
          <w:rFonts w:hint="eastAsia" w:ascii="新宋体" w:hAnsi="新宋体" w:eastAsia="新宋体" w:cs="Times New Roman"/>
          <w:sz w:val="24"/>
        </w:rPr>
        <w:t>日</w:t>
      </w:r>
      <w:r>
        <w:rPr>
          <w:rFonts w:hint="eastAsia" w:ascii="新宋体" w:hAnsi="新宋体" w:eastAsia="新宋体" w:cs="Times New Roman"/>
          <w:sz w:val="24"/>
          <w:lang w:val="en-US" w:eastAsia="zh-CN"/>
        </w:rPr>
        <w:t>17:00:00</w:t>
      </w:r>
    </w:p>
    <w:p w14:paraId="72FA2386">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b/>
          <w:bCs/>
          <w:sz w:val="24"/>
        </w:rPr>
      </w:pPr>
      <w:r>
        <w:rPr>
          <w:rFonts w:hint="eastAsia" w:ascii="宋体" w:hAnsi="宋体"/>
          <w:b/>
          <w:bCs/>
          <w:sz w:val="24"/>
        </w:rPr>
        <w:t>5.供应商资格要求</w:t>
      </w:r>
    </w:p>
    <w:p w14:paraId="35C6609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sz w:val="24"/>
        </w:rPr>
      </w:pPr>
      <w:r>
        <w:rPr>
          <w:rFonts w:hint="eastAsia" w:ascii="宋体" w:hAnsi="宋体"/>
          <w:sz w:val="24"/>
        </w:rPr>
        <w:t>（1）有能力提供</w:t>
      </w:r>
      <w:r>
        <w:rPr>
          <w:rFonts w:hint="eastAsia" w:ascii="新宋体" w:hAnsi="新宋体" w:eastAsia="新宋体"/>
          <w:sz w:val="24"/>
        </w:rPr>
        <w:t>本网上竞价文件所述货物、服务和工程</w:t>
      </w:r>
      <w:r>
        <w:rPr>
          <w:rFonts w:hint="eastAsia" w:ascii="宋体" w:hAnsi="宋体"/>
          <w:sz w:val="24"/>
        </w:rPr>
        <w:t>的法人、事业单位及其</w:t>
      </w:r>
      <w:r>
        <w:rPr>
          <w:rFonts w:hint="eastAsia" w:ascii="宋体" w:hAnsi="宋体"/>
          <w:color w:val="000000"/>
          <w:sz w:val="24"/>
        </w:rPr>
        <w:t>他组织</w:t>
      </w:r>
      <w:r>
        <w:rPr>
          <w:rFonts w:hint="eastAsia" w:ascii="新宋体" w:hAnsi="新宋体" w:eastAsia="新宋体"/>
          <w:sz w:val="24"/>
        </w:rPr>
        <w:t>均可能成为合格的供应商；</w:t>
      </w:r>
    </w:p>
    <w:p w14:paraId="7A7093C7">
      <w:pPr>
        <w:pStyle w:val="37"/>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Ansi="宋体" w:cs="宋体"/>
          <w:b/>
          <w:sz w:val="24"/>
        </w:rPr>
      </w:pPr>
      <w:r>
        <w:rPr>
          <w:rFonts w:hint="eastAsia" w:hAnsi="宋体"/>
          <w:sz w:val="24"/>
        </w:rPr>
        <w:t>（2）供应商应提供以下证明材料：</w:t>
      </w:r>
    </w:p>
    <w:p w14:paraId="0C14198A">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4EA6EF7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29EB14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7A42A502">
      <w:pPr>
        <w:keepNext w:val="0"/>
        <w:keepLines w:val="0"/>
        <w:pageBreakBefore w:val="0"/>
        <w:kinsoku/>
        <w:overflowPunct/>
        <w:topLinePunct w:val="0"/>
        <w:autoSpaceDE/>
        <w:autoSpaceDN/>
        <w:bidi w:val="0"/>
        <w:adjustRightInd/>
        <w:snapToGrid/>
        <w:spacing w:line="440" w:lineRule="exact"/>
        <w:ind w:firstLine="481"/>
        <w:textAlignment w:val="auto"/>
        <w:rPr>
          <w:rFonts w:hint="eastAsia"/>
          <w:sz w:val="24"/>
        </w:rPr>
      </w:pPr>
      <w:r>
        <w:rPr>
          <w:rFonts w:hint="eastAsia" w:ascii="宋体" w:hAnsi="宋体"/>
          <w:sz w:val="24"/>
        </w:rPr>
        <w:t>④</w:t>
      </w:r>
      <w:r>
        <w:rPr>
          <w:rFonts w:hint="eastAsia"/>
          <w:sz w:val="24"/>
        </w:rPr>
        <w:t>单位授权书，格式详见本网上竞价文件第五章。</w:t>
      </w:r>
    </w:p>
    <w:p w14:paraId="216B6EDE">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eastAsia" w:ascii="宋体" w:hAnsi="宋体" w:eastAsia="宋体" w:cs="Times New Roman"/>
          <w:sz w:val="24"/>
        </w:rPr>
      </w:pPr>
      <w:r>
        <w:rPr>
          <w:rFonts w:hint="eastAsia" w:ascii="宋体" w:hAnsi="宋体" w:eastAsia="宋体" w:cs="Times New Roman"/>
          <w:sz w:val="24"/>
        </w:rPr>
        <w:t>⑤特定资格要求（若有）。</w:t>
      </w:r>
    </w:p>
    <w:p w14:paraId="3A650105">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eastAsia" w:ascii="宋体" w:hAnsi="宋体" w:eastAsia="宋体" w:cs="Times New Roman"/>
          <w:sz w:val="24"/>
        </w:rPr>
      </w:pPr>
      <w:r>
        <w:rPr>
          <w:rFonts w:hint="eastAsia" w:ascii="宋体" w:hAnsi="宋体" w:eastAsia="宋体" w:cs="Times New Roman"/>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11A64B13">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（4）本项目是否接受联合体竞价：不接受。</w:t>
      </w:r>
    </w:p>
    <w:p w14:paraId="105B96DE">
      <w:pPr>
        <w:keepNext w:val="0"/>
        <w:keepLines w:val="0"/>
        <w:pageBreakBefore w:val="0"/>
        <w:widowControl/>
        <w:shd w:val="clear" w:color="auto" w:fill="FFFFFF"/>
        <w:kinsoku/>
        <w:overflowPunct/>
        <w:topLinePunct w:val="0"/>
        <w:autoSpaceDE/>
        <w:autoSpaceDN/>
        <w:bidi w:val="0"/>
        <w:adjustRightInd/>
        <w:snapToGrid/>
        <w:spacing w:line="440" w:lineRule="exact"/>
        <w:ind w:firstLine="480" w:firstLineChars="200"/>
        <w:jc w:val="left"/>
        <w:textAlignment w:val="auto"/>
        <w:rPr>
          <w:rStyle w:val="34"/>
        </w:rPr>
      </w:pPr>
      <w:r>
        <w:rPr>
          <w:rStyle w:val="34"/>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CB3B60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sz w:val="24"/>
        </w:rPr>
      </w:pPr>
      <w:r>
        <w:rPr>
          <w:rFonts w:hint="eastAsia" w:ascii="宋体" w:hAnsi="宋体"/>
          <w:b/>
          <w:color w:val="000000"/>
          <w:sz w:val="24"/>
        </w:rPr>
        <w:t>6.网上竞价文件售价</w:t>
      </w:r>
    </w:p>
    <w:p w14:paraId="5E61CD2F">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78DBDAFD">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cs="宋体"/>
          <w:b/>
          <w:bCs/>
          <w:sz w:val="24"/>
        </w:rPr>
      </w:pPr>
      <w:r>
        <w:rPr>
          <w:rFonts w:hint="eastAsia" w:ascii="宋体" w:hAnsi="宋体" w:cs="宋体"/>
          <w:b/>
          <w:bCs/>
          <w:sz w:val="24"/>
        </w:rPr>
        <w:t>7.网上竞价保证金：</w:t>
      </w:r>
    </w:p>
    <w:p w14:paraId="6D78AC88">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本项目网上竞价保证金</w:t>
      </w:r>
      <w:r>
        <w:rPr>
          <w:rFonts w:hint="eastAsia" w:ascii="宋体" w:hAnsi="宋体" w:cs="宋体"/>
          <w:sz w:val="24"/>
          <w:highlight w:val="none"/>
        </w:rPr>
        <w:t>为</w:t>
      </w:r>
      <w:r>
        <w:rPr>
          <w:rFonts w:hint="eastAsia" w:ascii="宋体" w:hAnsi="宋体" w:cs="宋体"/>
          <w:sz w:val="24"/>
          <w:highlight w:val="none"/>
          <w:u w:val="single"/>
          <w:lang w:val="en-US" w:eastAsia="zh-CN"/>
        </w:rPr>
        <w:t>3900</w:t>
      </w:r>
      <w:r>
        <w:rPr>
          <w:rFonts w:hint="eastAsia" w:ascii="宋体" w:hAnsi="宋体" w:cs="宋体"/>
          <w:sz w:val="24"/>
          <w:highlight w:val="none"/>
        </w:rPr>
        <w:t>元人</w:t>
      </w:r>
      <w:r>
        <w:rPr>
          <w:rFonts w:hint="eastAsia" w:ascii="宋体" w:hAnsi="宋体" w:cs="宋体"/>
          <w:sz w:val="24"/>
        </w:rPr>
        <w:t>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1383DB35">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1446419C">
      <w:pPr>
        <w:spacing w:line="440" w:lineRule="exact"/>
        <w:ind w:firstLine="480" w:firstLineChars="200"/>
        <w:rPr>
          <w:rFonts w:hint="eastAsia" w:ascii="宋体" w:hAnsi="宋体" w:cs="宋体"/>
          <w:sz w:val="24"/>
        </w:rPr>
      </w:pPr>
      <w:r>
        <w:rPr>
          <w:rFonts w:hint="eastAsia" w:ascii="宋体" w:hAnsi="宋体" w:cs="宋体"/>
          <w:sz w:val="24"/>
        </w:rPr>
        <w:t>开户名：福建方兴招标代理有限公司</w:t>
      </w:r>
    </w:p>
    <w:p w14:paraId="4579D25F">
      <w:pPr>
        <w:spacing w:line="440" w:lineRule="exact"/>
        <w:ind w:firstLine="480" w:firstLineChars="200"/>
        <w:jc w:val="both"/>
        <w:rPr>
          <w:rFonts w:hint="eastAsia" w:ascii="宋体" w:hAnsi="宋体" w:cs="宋体"/>
          <w:sz w:val="24"/>
        </w:rPr>
      </w:pPr>
      <w:r>
        <w:rPr>
          <w:rFonts w:hint="eastAsia" w:ascii="宋体" w:hAnsi="宋体" w:cs="宋体"/>
          <w:sz w:val="24"/>
        </w:rPr>
        <w:t>开户行：中国农业银行福州鼓屏支行</w:t>
      </w:r>
    </w:p>
    <w:p w14:paraId="44C2FA30">
      <w:pPr>
        <w:spacing w:line="440" w:lineRule="exact"/>
        <w:ind w:firstLine="480" w:firstLineChars="200"/>
        <w:jc w:val="both"/>
        <w:rPr>
          <w:rFonts w:hint="eastAsia" w:ascii="宋体" w:hAnsi="宋体" w:cs="宋体"/>
          <w:sz w:val="24"/>
        </w:rPr>
      </w:pPr>
      <w:r>
        <w:rPr>
          <w:rFonts w:hint="eastAsia" w:ascii="宋体" w:hAnsi="宋体" w:cs="宋体"/>
          <w:sz w:val="24"/>
        </w:rPr>
        <w:t>账  号：1300 3101 0400 15896</w:t>
      </w:r>
    </w:p>
    <w:p w14:paraId="40B28A5A">
      <w:pPr>
        <w:keepNext w:val="0"/>
        <w:keepLines w:val="0"/>
        <w:pageBreakBefore w:val="0"/>
        <w:kinsoku/>
        <w:overflowPunct/>
        <w:topLinePunct w:val="0"/>
        <w:autoSpaceDE/>
        <w:autoSpaceDN/>
        <w:bidi w:val="0"/>
        <w:adjustRightInd/>
        <w:snapToGrid/>
        <w:spacing w:line="440" w:lineRule="exact"/>
        <w:ind w:firstLine="482" w:firstLineChars="200"/>
        <w:jc w:val="both"/>
        <w:textAlignment w:val="auto"/>
        <w:rPr>
          <w:rFonts w:ascii="宋体" w:hAnsi="宋体" w:cs="宋体"/>
          <w:sz w:val="24"/>
        </w:rPr>
      </w:pPr>
      <w:r>
        <w:rPr>
          <w:rFonts w:hint="eastAsia" w:ascii="宋体" w:hAnsi="宋体" w:eastAsia="宋体" w:cs="宋体"/>
          <w:b/>
          <w:bCs/>
          <w:sz w:val="24"/>
        </w:rPr>
        <w:t>8.响应文件有效期：</w:t>
      </w:r>
      <w:r>
        <w:rPr>
          <w:rFonts w:hint="eastAsia" w:ascii="宋体" w:hAnsi="宋体" w:cs="宋体"/>
          <w:sz w:val="24"/>
        </w:rPr>
        <w:t>首次响应文件提交截止时间起90个日历日。</w:t>
      </w:r>
    </w:p>
    <w:p w14:paraId="0444FA47">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9.代理服务费：</w:t>
      </w:r>
      <w:r>
        <w:rPr>
          <w:rFonts w:hint="eastAsia" w:ascii="宋体" w:hAnsi="宋体" w:eastAsia="宋体" w:cs="宋体"/>
          <w:b w:val="0"/>
          <w:bCs w:val="0"/>
          <w:sz w:val="24"/>
        </w:rPr>
        <w:t>本项目采购代理服务费以预算金额的1%向成交供应商收取。</w:t>
      </w:r>
    </w:p>
    <w:p w14:paraId="03D8E78F">
      <w:pPr>
        <w:keepNext w:val="0"/>
        <w:keepLines w:val="0"/>
        <w:pageBreakBefore w:val="0"/>
        <w:kinsoku/>
        <w:overflowPunct/>
        <w:topLinePunct w:val="0"/>
        <w:autoSpaceDE/>
        <w:autoSpaceDN/>
        <w:bidi w:val="0"/>
        <w:adjustRightInd/>
        <w:snapToGrid/>
        <w:spacing w:line="440" w:lineRule="exact"/>
        <w:ind w:left="420" w:leftChars="200"/>
        <w:jc w:val="both"/>
        <w:textAlignment w:val="auto"/>
        <w:rPr>
          <w:rFonts w:hint="eastAsia" w:ascii="宋体" w:hAnsi="宋体" w:eastAsia="宋体" w:cs="宋体"/>
          <w:b/>
          <w:bCs/>
          <w:sz w:val="24"/>
        </w:rPr>
      </w:pPr>
      <w:r>
        <w:rPr>
          <w:rFonts w:hint="eastAsia" w:ascii="宋体" w:hAnsi="宋体" w:eastAsia="宋体" w:cs="宋体"/>
          <w:b/>
          <w:bCs/>
          <w:sz w:val="24"/>
        </w:rPr>
        <w:t>10.联系方式</w:t>
      </w:r>
    </w:p>
    <w:p w14:paraId="1F42E4BA">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采购人：</w:t>
      </w:r>
      <w:r>
        <w:rPr>
          <w:rFonts w:hint="eastAsia" w:ascii="宋体" w:hAnsi="宋体"/>
          <w:sz w:val="24"/>
          <w:lang w:eastAsia="zh-CN"/>
        </w:rPr>
        <w:t>福建省莲花服装实业有限责任公司</w:t>
      </w:r>
      <w:r>
        <w:rPr>
          <w:rFonts w:hint="eastAsia" w:ascii="宋体" w:hAnsi="宋体"/>
          <w:sz w:val="24"/>
        </w:rPr>
        <w:t xml:space="preserve"> </w:t>
      </w:r>
    </w:p>
    <w:p w14:paraId="3D60BC8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地  址：福建省福州市</w:t>
      </w:r>
      <w:r>
        <w:rPr>
          <w:rFonts w:hint="eastAsia" w:ascii="宋体" w:hAnsi="宋体"/>
          <w:sz w:val="24"/>
          <w:lang w:val="en-US" w:eastAsia="zh-CN"/>
        </w:rPr>
        <w:t>闽侯县</w:t>
      </w:r>
      <w:r>
        <w:rPr>
          <w:rFonts w:hint="eastAsia" w:ascii="宋体" w:hAnsi="宋体"/>
          <w:sz w:val="24"/>
        </w:rPr>
        <w:t xml:space="preserve">南屿镇新南大道156号 </w:t>
      </w:r>
    </w:p>
    <w:p w14:paraId="1B9B497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sz w:val="24"/>
          <w:highlight w:val="none"/>
          <w:lang w:val="en-US" w:eastAsia="zh-CN"/>
        </w:rPr>
      </w:pPr>
      <w:r>
        <w:rPr>
          <w:rFonts w:hint="eastAsia" w:ascii="宋体" w:hAnsi="宋体"/>
          <w:b w:val="0"/>
          <w:bCs w:val="0"/>
          <w:sz w:val="24"/>
          <w:highlight w:val="none"/>
        </w:rPr>
        <w:t>联</w:t>
      </w:r>
      <w:r>
        <w:rPr>
          <w:rFonts w:hint="eastAsia" w:ascii="宋体" w:hAnsi="宋体" w:cs="宋体"/>
          <w:b w:val="0"/>
          <w:bCs w:val="0"/>
          <w:sz w:val="24"/>
          <w:highlight w:val="none"/>
        </w:rPr>
        <w:t>系人及电话：</w:t>
      </w:r>
      <w:r>
        <w:rPr>
          <w:rFonts w:hint="eastAsia" w:ascii="宋体" w:hAnsi="宋体" w:cs="宋体"/>
          <w:b w:val="0"/>
          <w:bCs w:val="0"/>
          <w:sz w:val="24"/>
          <w:highlight w:val="none"/>
          <w:lang w:val="en-US" w:eastAsia="zh-CN"/>
        </w:rPr>
        <w:t>周女士、0591-23506022</w:t>
      </w:r>
    </w:p>
    <w:p w14:paraId="124E6565">
      <w:pPr>
        <w:spacing w:line="440" w:lineRule="exact"/>
        <w:ind w:firstLine="480" w:firstLineChars="200"/>
        <w:rPr>
          <w:rFonts w:hint="eastAsia" w:ascii="宋体" w:hAnsi="宋体" w:eastAsia="宋体" w:cs="宋体"/>
          <w:sz w:val="24"/>
        </w:rPr>
      </w:pPr>
      <w:r>
        <w:rPr>
          <w:rFonts w:hint="eastAsia" w:ascii="宋体" w:hAnsi="宋体" w:eastAsia="宋体" w:cs="宋体"/>
          <w:sz w:val="24"/>
        </w:rPr>
        <w:t>采购代理机构：福建方兴招标代理有限公司</w:t>
      </w:r>
    </w:p>
    <w:p w14:paraId="11AE29B3">
      <w:pPr>
        <w:spacing w:line="440" w:lineRule="exact"/>
        <w:ind w:firstLine="480" w:firstLineChars="200"/>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7C96C98E">
      <w:pPr>
        <w:spacing w:line="440" w:lineRule="exact"/>
        <w:ind w:firstLine="480" w:firstLineChars="200"/>
        <w:rPr>
          <w:rFonts w:hint="eastAsia" w:ascii="宋体" w:hAnsi="宋体" w:eastAsia="宋体" w:cs="宋体"/>
          <w:sz w:val="24"/>
        </w:rPr>
      </w:pPr>
      <w:r>
        <w:rPr>
          <w:rFonts w:hint="eastAsia" w:ascii="宋体" w:hAnsi="宋体" w:eastAsia="宋体" w:cs="宋体"/>
          <w:sz w:val="24"/>
        </w:rPr>
        <w:t>邮  编：350003</w:t>
      </w:r>
    </w:p>
    <w:p w14:paraId="7871D944">
      <w:pPr>
        <w:spacing w:line="440" w:lineRule="exact"/>
        <w:ind w:firstLine="480" w:firstLineChars="200"/>
        <w:rPr>
          <w:rFonts w:hint="eastAsia" w:ascii="宋体" w:hAnsi="宋体" w:eastAsia="宋体" w:cs="宋体"/>
          <w:sz w:val="24"/>
        </w:rPr>
      </w:pPr>
      <w:r>
        <w:rPr>
          <w:rFonts w:hint="eastAsia" w:ascii="宋体" w:hAnsi="宋体" w:eastAsia="宋体" w:cs="宋体"/>
          <w:sz w:val="24"/>
        </w:rPr>
        <w:t>电  话：0591-87278232</w:t>
      </w:r>
    </w:p>
    <w:p w14:paraId="6A1E3941">
      <w:pPr>
        <w:spacing w:line="440" w:lineRule="exact"/>
        <w:ind w:firstLine="480" w:firstLineChars="200"/>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4C501BF0">
      <w:pPr>
        <w:spacing w:line="440" w:lineRule="exact"/>
        <w:ind w:firstLine="480" w:firstLineChars="200"/>
        <w:rPr>
          <w:rFonts w:hint="eastAsia" w:ascii="宋体" w:hAnsi="宋体" w:eastAsia="宋体" w:cs="宋体"/>
          <w:sz w:val="24"/>
        </w:rPr>
      </w:pPr>
      <w:r>
        <w:rPr>
          <w:rFonts w:hint="eastAsia" w:ascii="宋体" w:hAnsi="宋体" w:eastAsia="宋体" w:cs="宋体"/>
          <w:sz w:val="24"/>
        </w:rPr>
        <w:t>公司网址：www.fjfxzbdl.com</w:t>
      </w:r>
    </w:p>
    <w:p w14:paraId="7C0AFE0B">
      <w:pPr>
        <w:spacing w:line="440" w:lineRule="exact"/>
        <w:ind w:firstLine="480" w:firstLineChars="200"/>
        <w:rPr>
          <w:rFonts w:ascii="宋体" w:hAnsi="宋体" w:cs="宋体"/>
          <w:sz w:val="24"/>
        </w:rPr>
      </w:pPr>
      <w:r>
        <w:rPr>
          <w:rFonts w:hint="eastAsia" w:ascii="宋体" w:hAnsi="宋体" w:eastAsia="宋体" w:cs="宋体"/>
          <w:sz w:val="24"/>
        </w:rPr>
        <w:t>电子邮箱：fxzb178@163.com</w:t>
      </w:r>
      <w:r>
        <w:rPr>
          <w:rFonts w:hint="eastAsia" w:ascii="宋体" w:hAnsi="宋体" w:cs="宋体"/>
          <w:sz w:val="24"/>
        </w:rPr>
        <w:t xml:space="preserve">     </w:t>
      </w:r>
    </w:p>
    <w:p w14:paraId="5A8E236A">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11.有关本项目的相关信息（包括网上竞价文件若有修改补充），</w:t>
      </w:r>
      <w:r>
        <w:rPr>
          <w:rFonts w:hint="eastAsia" w:ascii="宋体" w:hAnsi="宋体" w:cs="宋体"/>
          <w:sz w:val="24"/>
          <w:highlight w:val="none"/>
          <w:lang w:eastAsia="zh-CN"/>
        </w:rPr>
        <w:t>福建方兴招标代理有限公司</w:t>
      </w:r>
      <w:r>
        <w:rPr>
          <w:rFonts w:hint="eastAsia" w:ascii="宋体" w:hAnsi="宋体" w:cs="宋体"/>
          <w:sz w:val="24"/>
        </w:rPr>
        <w:t>将通过以下媒介发布通知，请潜在供应商随时关注相关网站，以免错漏重要信息。</w:t>
      </w:r>
    </w:p>
    <w:p w14:paraId="7768CF3F">
      <w:pPr>
        <w:pStyle w:val="3"/>
        <w:keepNext w:val="0"/>
        <w:keepLines w:val="0"/>
        <w:pageBreakBefore w:val="0"/>
        <w:kinsoku/>
        <w:overflowPunct/>
        <w:topLinePunct w:val="0"/>
        <w:autoSpaceDE/>
        <w:autoSpaceDN/>
        <w:bidi w:val="0"/>
        <w:adjustRightInd/>
        <w:snapToGrid/>
        <w:spacing w:beforeAutospacing="0" w:afterAutospacing="0" w:line="440" w:lineRule="exact"/>
        <w:ind w:left="479" w:leftChars="228" w:firstLine="0" w:firstLineChars="0"/>
        <w:textAlignment w:val="auto"/>
        <w:rPr>
          <w:rFonts w:hint="eastAsia" w:cs="宋体"/>
          <w:b w:val="0"/>
          <w:kern w:val="2"/>
          <w:sz w:val="24"/>
          <w:szCs w:val="24"/>
        </w:rPr>
      </w:pPr>
      <w:r>
        <w:rPr>
          <w:rFonts w:hint="eastAsia" w:cs="宋体"/>
          <w:b w:val="0"/>
          <w:kern w:val="2"/>
          <w:sz w:val="24"/>
          <w:szCs w:val="24"/>
        </w:rPr>
        <w:t>福建省国资采购平台，网址：https://ygcg.fjcqjy.com/；</w:t>
      </w:r>
      <w:r>
        <w:rPr>
          <w:rFonts w:hint="eastAsia" w:cs="宋体"/>
          <w:b w:val="0"/>
          <w:kern w:val="2"/>
          <w:sz w:val="24"/>
          <w:szCs w:val="24"/>
        </w:rPr>
        <w:br w:type="textWrapping"/>
      </w:r>
      <w:r>
        <w:rPr>
          <w:rFonts w:hint="eastAsia" w:cs="宋体"/>
          <w:b w:val="0"/>
          <w:kern w:val="2"/>
          <w:sz w:val="24"/>
          <w:szCs w:val="24"/>
        </w:rPr>
        <w:t>中国招标投标公共服务平台</w:t>
      </w:r>
      <w:r>
        <w:rPr>
          <w:rFonts w:hint="eastAsia" w:cs="宋体"/>
          <w:b w:val="0"/>
          <w:kern w:val="2"/>
          <w:sz w:val="24"/>
          <w:szCs w:val="24"/>
          <w:lang w:eastAsia="zh-CN"/>
        </w:rPr>
        <w:t>，</w:t>
      </w:r>
      <w:r>
        <w:rPr>
          <w:rFonts w:hint="eastAsia" w:cs="宋体"/>
          <w:b w:val="0"/>
          <w:kern w:val="2"/>
          <w:sz w:val="24"/>
          <w:szCs w:val="24"/>
        </w:rPr>
        <w:t>网址：http://www.cebpubservice.com/；</w:t>
      </w:r>
      <w:r>
        <w:rPr>
          <w:rFonts w:hint="eastAsia" w:cs="宋体"/>
          <w:b w:val="0"/>
          <w:kern w:val="2"/>
          <w:sz w:val="24"/>
          <w:szCs w:val="24"/>
        </w:rPr>
        <w:br w:type="textWrapping"/>
      </w:r>
      <w:r>
        <w:rPr>
          <w:rFonts w:hint="eastAsia" w:cs="宋体"/>
          <w:b w:val="0"/>
          <w:kern w:val="2"/>
          <w:sz w:val="24"/>
          <w:szCs w:val="24"/>
        </w:rPr>
        <w:t>福建方兴招标代理有限公司网上竞价平台，网址：http://www.fjfxzbdl.com/</w:t>
      </w:r>
    </w:p>
    <w:p w14:paraId="0417C93E">
      <w:pPr>
        <w:spacing w:line="360" w:lineRule="auto"/>
        <w:rPr>
          <w:rFonts w:ascii="宋体" w:hAnsi="宋体" w:cs="宋体"/>
          <w:sz w:val="24"/>
        </w:rPr>
      </w:pPr>
      <w:r>
        <w:rPr>
          <w:rFonts w:hint="eastAsia" w:ascii="宋体" w:hAnsi="宋体" w:cs="宋体"/>
          <w:sz w:val="24"/>
        </w:rPr>
        <w:t xml:space="preserve"> </w:t>
      </w:r>
    </w:p>
    <w:p w14:paraId="049A93EF">
      <w:pPr>
        <w:pStyle w:val="4"/>
        <w:keepNext w:val="0"/>
        <w:keepLines w:val="0"/>
      </w:pPr>
    </w:p>
    <w:p w14:paraId="1AD1F91B"/>
    <w:p w14:paraId="1F996A1C">
      <w:pPr>
        <w:pStyle w:val="20"/>
      </w:pPr>
    </w:p>
    <w:p w14:paraId="0B2A0448">
      <w:pPr>
        <w:numPr>
          <w:ilvl w:val="0"/>
          <w:numId w:val="1"/>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 xml:space="preserve"> 网上竞价须知</w:t>
      </w:r>
    </w:p>
    <w:p w14:paraId="2DEA36C7">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4B64E1C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sz w:val="24"/>
        </w:rPr>
      </w:pPr>
      <w:r>
        <w:rPr>
          <w:rFonts w:hint="eastAsia" w:ascii="宋体" w:hAnsi="宋体"/>
          <w:sz w:val="24"/>
        </w:rPr>
        <w:t>1.供应商资格要求详见竞价文件第一章。</w:t>
      </w:r>
    </w:p>
    <w:p w14:paraId="3A6E24A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2F03A6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sz w:val="24"/>
        </w:rPr>
      </w:pPr>
      <w:r>
        <w:rPr>
          <w:rFonts w:hint="eastAsia" w:ascii="宋体" w:hAnsi="宋体" w:cs="宋体"/>
          <w:sz w:val="24"/>
        </w:rPr>
        <w:t>3.为采购项目提供整体设计、规范编制或者项目管理、监理、检测等服务的</w:t>
      </w:r>
      <w:r>
        <w:rPr>
          <w:rStyle w:val="34"/>
          <w:rFonts w:hint="eastAsia" w:ascii="宋体" w:hAnsi="宋体"/>
          <w:kern w:val="0"/>
          <w:sz w:val="24"/>
        </w:rPr>
        <w:t>供应商</w:t>
      </w:r>
      <w:r>
        <w:rPr>
          <w:rFonts w:hint="eastAsia" w:ascii="宋体" w:hAnsi="宋体" w:cs="宋体"/>
          <w:sz w:val="24"/>
        </w:rPr>
        <w:t>，不得再参加该采购项目的其他采购活动。</w:t>
      </w:r>
    </w:p>
    <w:p w14:paraId="7E6701DE">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D86F4F5">
      <w:pPr>
        <w:pStyle w:val="20"/>
        <w:spacing w:after="0" w:line="360" w:lineRule="auto"/>
        <w:ind w:left="0" w:leftChars="0" w:firstLine="480" w:firstLineChars="200"/>
        <w:rPr>
          <w:rFonts w:hint="eastAsia" w:ascii="宋体" w:hAnsi="宋体" w:eastAsia="宋体" w:cs="宋体"/>
          <w:sz w:val="24"/>
          <w:highlight w:val="none"/>
          <w:lang w:eastAsia="zh-CN"/>
        </w:rPr>
      </w:pPr>
      <w:r>
        <w:rPr>
          <w:rFonts w:hint="eastAsia" w:ascii="宋体" w:hAnsi="宋体" w:cs="宋体"/>
          <w:sz w:val="24"/>
          <w:highlight w:val="none"/>
        </w:rPr>
        <w:t>5.供应商在网上竞价开始时未被列入景弘集团有限公司、福建省莲花服装实业有限责任公司采购不良行为记录名单</w:t>
      </w:r>
      <w:r>
        <w:rPr>
          <w:rFonts w:hint="eastAsia" w:ascii="宋体" w:hAnsi="宋体" w:cs="宋体"/>
          <w:sz w:val="24"/>
          <w:highlight w:val="none"/>
          <w:lang w:eastAsia="zh-CN"/>
        </w:rPr>
        <w:t>。</w:t>
      </w:r>
      <w:r>
        <w:rPr>
          <w:rFonts w:hint="eastAsia" w:ascii="宋体" w:hAnsi="宋体" w:cs="宋体"/>
          <w:b/>
          <w:bCs/>
          <w:color w:val="auto"/>
          <w:sz w:val="24"/>
          <w:highlight w:val="none"/>
        </w:rPr>
        <w:t>（注：本条仅适用于景弘集团有限公司及其子公司单独立项的采购项目）</w:t>
      </w:r>
    </w:p>
    <w:p w14:paraId="43773CFC">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6.如本项目设定最高单价限价，则供应商须在最高单价限价范围内进行网上竞价，成交后，须提供不高于最高单价限价的最终成交分项单价报价。须提供承诺函，格式详见竞价文件第五章。</w:t>
      </w:r>
    </w:p>
    <w:p w14:paraId="3B69169D">
      <w:pPr>
        <w:spacing w:line="360" w:lineRule="auto"/>
        <w:ind w:firstLine="482" w:firstLineChars="200"/>
        <w:rPr>
          <w:rStyle w:val="34"/>
          <w:rFonts w:ascii="宋体" w:hAnsi="宋体"/>
          <w:b/>
          <w:bCs/>
          <w:kern w:val="0"/>
          <w:sz w:val="24"/>
        </w:rPr>
      </w:pPr>
      <w:r>
        <w:rPr>
          <w:rStyle w:val="34"/>
          <w:rFonts w:hint="eastAsia" w:ascii="宋体" w:hAnsi="宋体"/>
          <w:b/>
          <w:bCs/>
          <w:kern w:val="0"/>
          <w:sz w:val="24"/>
        </w:rPr>
        <w:t>二、报名须知</w:t>
      </w:r>
    </w:p>
    <w:p w14:paraId="646225DE">
      <w:pPr>
        <w:widowControl/>
        <w:spacing w:line="360" w:lineRule="auto"/>
        <w:ind w:firstLine="480" w:firstLineChars="200"/>
        <w:jc w:val="left"/>
        <w:rPr>
          <w:rStyle w:val="34"/>
          <w:rFonts w:ascii="宋体" w:hAnsi="宋体" w:cs="宋体"/>
          <w:kern w:val="0"/>
          <w:sz w:val="24"/>
        </w:rPr>
      </w:pPr>
      <w:r>
        <w:rPr>
          <w:rStyle w:val="34"/>
          <w:rFonts w:hint="eastAsia" w:ascii="宋体" w:hAnsi="宋体" w:cs="宋体"/>
          <w:kern w:val="0"/>
          <w:sz w:val="24"/>
          <w:highlight w:val="none"/>
        </w:rPr>
        <w:t>1.供应商应在网上竞价平台（网址：http://www.fjfxzbdl.com/）上进行注</w:t>
      </w:r>
      <w:r>
        <w:rPr>
          <w:rStyle w:val="34"/>
          <w:rFonts w:hint="eastAsia" w:ascii="宋体" w:hAnsi="宋体" w:cs="宋体"/>
          <w:kern w:val="0"/>
          <w:sz w:val="24"/>
        </w:rPr>
        <w:t>册、报名（上传响应文件）、网上竞价等相关操作，具体操作指南详见网上竞价平</w:t>
      </w:r>
      <w:r>
        <w:rPr>
          <w:rStyle w:val="34"/>
          <w:rFonts w:hint="eastAsia" w:ascii="宋体" w:hAnsi="宋体" w:cs="宋体"/>
          <w:kern w:val="0"/>
          <w:sz w:val="24"/>
          <w:highlight w:val="none"/>
        </w:rPr>
        <w:t>台（网址：</w:t>
      </w:r>
      <w:r>
        <w:rPr>
          <w:rFonts w:hint="eastAsia" w:ascii="宋体" w:hAnsi="宋体" w:eastAsia="宋体" w:cs="宋体"/>
          <w:sz w:val="24"/>
        </w:rPr>
        <w:t>http://www.fjfxzbdl.com/</w:t>
      </w:r>
      <w:r>
        <w:rPr>
          <w:rStyle w:val="34"/>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638A0E49">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34"/>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739BB59E">
      <w:pPr>
        <w:pStyle w:val="18"/>
        <w:spacing w:before="75" w:beforeAutospacing="0" w:after="75" w:afterAutospacing="0" w:line="360" w:lineRule="auto"/>
        <w:ind w:firstLine="480"/>
        <w:rPr>
          <w:rStyle w:val="34"/>
          <w:rFonts w:hint="eastAsia"/>
          <w:b/>
          <w:bCs/>
          <w:sz w:val="24"/>
        </w:rPr>
      </w:pPr>
      <w:r>
        <w:rPr>
          <w:rFonts w:hint="eastAsia"/>
        </w:rPr>
        <w:t>3.</w:t>
      </w:r>
      <w:r>
        <w:rPr>
          <w:rStyle w:val="34"/>
          <w:rFonts w:hint="eastAsia"/>
          <w:sz w:val="24"/>
        </w:rPr>
        <w:t>供应商提交的响应文件符合网上竞价文件要求的（即不存在网上竞价文件中规定的无效响应情形的）方可在网上竞价时间内参与竞价</w:t>
      </w:r>
      <w:r>
        <w:rPr>
          <w:rStyle w:val="34"/>
          <w:sz w:val="24"/>
        </w:rPr>
        <w:t>。</w:t>
      </w:r>
      <w:r>
        <w:rPr>
          <w:rStyle w:val="34"/>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4"/>
        </w:rPr>
        <w:t>力</w:t>
      </w:r>
      <w:r>
        <w:rPr>
          <w:rStyle w:val="34"/>
          <w:rFonts w:hint="eastAsia"/>
          <w:sz w:val="24"/>
        </w:rPr>
        <w:t>。</w:t>
      </w:r>
      <w:r>
        <w:rPr>
          <w:rStyle w:val="34"/>
          <w:rFonts w:hint="eastAsia"/>
          <w:b/>
          <w:bCs/>
          <w:sz w:val="24"/>
        </w:rPr>
        <w:t>若合格供应商数量不足三家的（除“</w:t>
      </w:r>
      <w:r>
        <w:rPr>
          <w:rStyle w:val="34"/>
          <w:b/>
          <w:bCs/>
          <w:sz w:val="24"/>
        </w:rPr>
        <w:t>首次采用网上竞价采购方式</w:t>
      </w:r>
      <w:r>
        <w:rPr>
          <w:rStyle w:val="34"/>
          <w:rFonts w:hint="eastAsia"/>
          <w:b/>
          <w:bCs/>
          <w:sz w:val="24"/>
        </w:rPr>
        <w:t>废</w:t>
      </w:r>
      <w:r>
        <w:rPr>
          <w:rStyle w:val="34"/>
          <w:b/>
          <w:bCs/>
          <w:sz w:val="24"/>
        </w:rPr>
        <w:t>标的项目，在组织新一轮网上竞价采购时，采购过程中合格的供应商只有两家时，可以直接与该两家供应商进行网上竞价采购</w:t>
      </w:r>
      <w:r>
        <w:rPr>
          <w:rStyle w:val="34"/>
          <w:rFonts w:hint="eastAsia"/>
          <w:b/>
          <w:bCs/>
          <w:sz w:val="24"/>
        </w:rPr>
        <w:t>”情形外），</w:t>
      </w:r>
      <w:r>
        <w:rPr>
          <w:rStyle w:val="34"/>
          <w:rFonts w:hint="eastAsia"/>
          <w:sz w:val="24"/>
        </w:rPr>
        <w:t>本次采购活动结束，采购人将按照相关规定进行后续采购活动（包括但不限于：重新开展网上竞价活动、采用其他方式采购等）。</w:t>
      </w:r>
    </w:p>
    <w:p w14:paraId="62BCB29A">
      <w:pPr>
        <w:pStyle w:val="18"/>
        <w:spacing w:before="75" w:beforeAutospacing="0" w:after="75" w:afterAutospacing="0" w:line="360" w:lineRule="auto"/>
        <w:ind w:firstLine="480"/>
      </w:pPr>
      <w:r>
        <w:rPr>
          <w:rFonts w:hint="eastAsia"/>
        </w:rPr>
        <w:t>4.有下列情形之一的，</w:t>
      </w:r>
      <w:r>
        <w:rPr>
          <w:rStyle w:val="24"/>
          <w:rFonts w:hint="eastAsia"/>
        </w:rPr>
        <w:t>报名审核不合格，视为无效响应：</w:t>
      </w:r>
    </w:p>
    <w:p w14:paraId="3FD7D5D1">
      <w:pPr>
        <w:pStyle w:val="29"/>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22DE496">
      <w:pPr>
        <w:pStyle w:val="29"/>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3EDABF6C">
      <w:pPr>
        <w:pStyle w:val="29"/>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7AA80A9B">
      <w:pPr>
        <w:spacing w:line="360" w:lineRule="auto"/>
        <w:ind w:firstLine="482" w:firstLineChars="200"/>
        <w:rPr>
          <w:rFonts w:ascii="宋体" w:hAnsi="宋体" w:cs="宋体"/>
          <w:b/>
          <w:bCs/>
          <w:kern w:val="0"/>
          <w:sz w:val="24"/>
        </w:rPr>
      </w:pPr>
      <w:r>
        <w:rPr>
          <w:rStyle w:val="34"/>
          <w:rFonts w:hint="eastAsia" w:ascii="宋体" w:hAnsi="宋体"/>
          <w:b/>
          <w:bCs/>
          <w:kern w:val="0"/>
          <w:sz w:val="24"/>
        </w:rPr>
        <w:t>三、网上</w:t>
      </w:r>
      <w:r>
        <w:rPr>
          <w:rStyle w:val="34"/>
          <w:rFonts w:ascii="宋体" w:hAnsi="宋体"/>
          <w:b/>
          <w:bCs/>
          <w:kern w:val="0"/>
          <w:sz w:val="24"/>
        </w:rPr>
        <w:t>竞价规则</w:t>
      </w:r>
    </w:p>
    <w:p w14:paraId="20CDF0C2">
      <w:pPr>
        <w:pStyle w:val="18"/>
        <w:spacing w:before="75" w:beforeAutospacing="0" w:after="75" w:afterAutospacing="0" w:line="360" w:lineRule="auto"/>
        <w:ind w:firstLine="480"/>
        <w:rPr>
          <w:rStyle w:val="34"/>
          <w:kern w:val="0"/>
          <w:sz w:val="24"/>
        </w:rPr>
      </w:pPr>
      <w:r>
        <w:rPr>
          <w:rFonts w:hint="eastAsia"/>
        </w:rPr>
        <w:t>1.</w:t>
      </w:r>
      <w:r>
        <w:rPr>
          <w:rStyle w:val="34"/>
          <w:kern w:val="0"/>
          <w:sz w:val="24"/>
        </w:rPr>
        <w:t>网上竞价的报价时限为</w:t>
      </w:r>
      <w:r>
        <w:rPr>
          <w:rStyle w:val="34"/>
          <w:rFonts w:hint="eastAsia"/>
          <w:kern w:val="0"/>
          <w:sz w:val="24"/>
        </w:rPr>
        <w:t>网上竞价开始时间起至网上竞价截止时间止，在此期间内</w:t>
      </w:r>
      <w:r>
        <w:rPr>
          <w:rStyle w:val="34"/>
          <w:kern w:val="0"/>
          <w:sz w:val="24"/>
        </w:rPr>
        <w:t>，报名审核</w:t>
      </w:r>
      <w:r>
        <w:rPr>
          <w:rStyle w:val="34"/>
          <w:rFonts w:hint="eastAsia"/>
          <w:kern w:val="0"/>
          <w:sz w:val="24"/>
        </w:rPr>
        <w:t>通过</w:t>
      </w:r>
      <w:r>
        <w:rPr>
          <w:rStyle w:val="34"/>
          <w:kern w:val="0"/>
          <w:sz w:val="24"/>
        </w:rPr>
        <w:t>的</w:t>
      </w:r>
      <w:r>
        <w:rPr>
          <w:rStyle w:val="34"/>
          <w:rFonts w:hint="eastAsia"/>
          <w:kern w:val="0"/>
          <w:sz w:val="24"/>
        </w:rPr>
        <w:t>供应商</w:t>
      </w:r>
      <w:r>
        <w:rPr>
          <w:rStyle w:val="34"/>
          <w:kern w:val="0"/>
          <w:sz w:val="24"/>
        </w:rPr>
        <w:t>可通过</w:t>
      </w:r>
      <w:r>
        <w:rPr>
          <w:rStyle w:val="34"/>
          <w:rFonts w:hint="eastAsia"/>
          <w:kern w:val="0"/>
          <w:sz w:val="24"/>
        </w:rPr>
        <w:t>网上竞价平台</w:t>
      </w:r>
      <w:r>
        <w:rPr>
          <w:rStyle w:val="34"/>
          <w:kern w:val="0"/>
          <w:sz w:val="24"/>
        </w:rPr>
        <w:t>参与</w:t>
      </w:r>
      <w:r>
        <w:rPr>
          <w:rStyle w:val="34"/>
          <w:rFonts w:hint="eastAsia"/>
          <w:kern w:val="0"/>
          <w:sz w:val="24"/>
        </w:rPr>
        <w:t>网上</w:t>
      </w:r>
      <w:r>
        <w:rPr>
          <w:rStyle w:val="34"/>
          <w:kern w:val="0"/>
          <w:sz w:val="24"/>
        </w:rPr>
        <w:t>竞价（不限报价次数，在规定时间内提交报价均可）。</w:t>
      </w:r>
      <w:r>
        <w:rPr>
          <w:rFonts w:hint="eastAsia"/>
          <w:b/>
          <w:bCs/>
        </w:rPr>
        <w:t>至网上竞价截止时间止，若提交报价的供应商数量不足三家的</w:t>
      </w:r>
      <w:r>
        <w:rPr>
          <w:rStyle w:val="34"/>
          <w:rFonts w:hint="eastAsia" w:ascii="Times New Roman" w:hAnsi="Times New Roman" w:cs="Times New Roman"/>
          <w:b/>
          <w:bCs/>
          <w:sz w:val="24"/>
        </w:rPr>
        <w:t>（除“</w:t>
      </w:r>
      <w:r>
        <w:rPr>
          <w:rStyle w:val="34"/>
          <w:rFonts w:ascii="Times New Roman" w:hAnsi="Times New Roman" w:cs="Times New Roman"/>
          <w:b/>
          <w:bCs/>
          <w:sz w:val="24"/>
        </w:rPr>
        <w:t>首次采用网上竞价采购方式</w:t>
      </w:r>
      <w:r>
        <w:rPr>
          <w:rStyle w:val="34"/>
          <w:rFonts w:hint="eastAsia" w:ascii="Times New Roman" w:hAnsi="Times New Roman" w:cs="Times New Roman"/>
          <w:b/>
          <w:bCs/>
          <w:sz w:val="24"/>
        </w:rPr>
        <w:t>废</w:t>
      </w:r>
      <w:r>
        <w:rPr>
          <w:rStyle w:val="34"/>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4"/>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7AB12D65">
      <w:pPr>
        <w:widowControl/>
        <w:spacing w:line="360" w:lineRule="auto"/>
        <w:ind w:firstLine="482" w:firstLineChars="200"/>
        <w:textAlignment w:val="baseline"/>
        <w:rPr>
          <w:rFonts w:ascii="宋体" w:hAnsi="宋体"/>
          <w:sz w:val="24"/>
        </w:rPr>
      </w:pPr>
      <w:r>
        <w:rPr>
          <w:rStyle w:val="34"/>
          <w:rFonts w:hint="eastAsia" w:ascii="宋体" w:hAnsi="宋体"/>
          <w:b/>
          <w:bCs/>
          <w:color w:val="auto"/>
          <w:kern w:val="0"/>
          <w:sz w:val="24"/>
          <w:highlight w:val="yellow"/>
        </w:rPr>
        <w:t>2.供应商首次提交的报价总价须低于本项目总价最高限价的3%以上（不含3%），否则视为无效响应。</w:t>
      </w:r>
      <w:r>
        <w:rPr>
          <w:rStyle w:val="34"/>
          <w:rFonts w:hint="eastAsia" w:ascii="宋体" w:hAnsi="宋体"/>
          <w:kern w:val="0"/>
          <w:sz w:val="24"/>
        </w:rPr>
        <w:t>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34"/>
          <w:rFonts w:hint="eastAsia" w:ascii="宋体" w:hAnsi="宋体"/>
          <w:kern w:val="0"/>
          <w:sz w:val="24"/>
        </w:rPr>
        <w:br w:type="textWrapping"/>
      </w:r>
      <w:r>
        <w:rPr>
          <w:rStyle w:val="34"/>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33977928">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63EE0B0D">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7A7ED7E">
      <w:pPr>
        <w:widowControl/>
        <w:spacing w:line="360" w:lineRule="auto"/>
        <w:ind w:firstLine="480" w:firstLineChars="200"/>
        <w:jc w:val="left"/>
        <w:textAlignment w:val="baseline"/>
        <w:rPr>
          <w:rStyle w:val="34"/>
          <w:rFonts w:ascii="宋体" w:hAnsi="宋体"/>
          <w:kern w:val="0"/>
          <w:sz w:val="24"/>
        </w:rPr>
      </w:pPr>
      <w:r>
        <w:rPr>
          <w:rFonts w:hint="eastAsia" w:ascii="宋体" w:hAnsi="宋体" w:cs="宋体"/>
          <w:sz w:val="24"/>
        </w:rPr>
        <w:t>1.</w:t>
      </w:r>
      <w:r>
        <w:rPr>
          <w:rStyle w:val="34"/>
          <w:rFonts w:hint="eastAsia" w:ascii="宋体" w:hAnsi="宋体"/>
          <w:kern w:val="0"/>
          <w:sz w:val="24"/>
        </w:rPr>
        <w:t>供应商</w:t>
      </w:r>
      <w:r>
        <w:rPr>
          <w:rStyle w:val="34"/>
          <w:rFonts w:ascii="宋体" w:hAnsi="宋体"/>
          <w:kern w:val="0"/>
          <w:sz w:val="24"/>
        </w:rPr>
        <w:t>在</w:t>
      </w:r>
      <w:r>
        <w:rPr>
          <w:rStyle w:val="34"/>
          <w:rFonts w:hint="eastAsia" w:ascii="宋体" w:hAnsi="宋体"/>
          <w:kern w:val="0"/>
          <w:sz w:val="24"/>
        </w:rPr>
        <w:t>完全满足网上竞价文件要求</w:t>
      </w:r>
      <w:r>
        <w:rPr>
          <w:rStyle w:val="34"/>
          <w:rFonts w:ascii="宋体" w:hAnsi="宋体"/>
          <w:kern w:val="0"/>
          <w:sz w:val="24"/>
        </w:rPr>
        <w:t>且</w:t>
      </w:r>
      <w:r>
        <w:rPr>
          <w:rStyle w:val="34"/>
          <w:rFonts w:hint="eastAsia" w:ascii="宋体" w:hAnsi="宋体"/>
          <w:kern w:val="0"/>
          <w:sz w:val="24"/>
        </w:rPr>
        <w:t>全过程</w:t>
      </w:r>
      <w:r>
        <w:rPr>
          <w:rStyle w:val="34"/>
          <w:rFonts w:ascii="宋体" w:hAnsi="宋体"/>
          <w:kern w:val="0"/>
          <w:sz w:val="24"/>
        </w:rPr>
        <w:t>报价有效的前提下，</w:t>
      </w:r>
      <w:r>
        <w:rPr>
          <w:rStyle w:val="34"/>
          <w:rFonts w:hint="eastAsia" w:ascii="宋体" w:hAnsi="宋体"/>
          <w:kern w:val="0"/>
          <w:sz w:val="24"/>
        </w:rPr>
        <w:t>最终有效报价</w:t>
      </w:r>
      <w:r>
        <w:rPr>
          <w:rStyle w:val="34"/>
          <w:rFonts w:ascii="宋体" w:hAnsi="宋体"/>
          <w:kern w:val="0"/>
          <w:sz w:val="24"/>
        </w:rPr>
        <w:t>最低者</w:t>
      </w:r>
      <w:r>
        <w:rPr>
          <w:rStyle w:val="34"/>
          <w:rFonts w:hint="eastAsia" w:ascii="宋体" w:hAnsi="宋体"/>
          <w:kern w:val="0"/>
          <w:sz w:val="24"/>
        </w:rPr>
        <w:t>为</w:t>
      </w:r>
      <w:r>
        <w:rPr>
          <w:rStyle w:val="34"/>
          <w:rFonts w:ascii="宋体" w:hAnsi="宋体"/>
          <w:kern w:val="0"/>
          <w:sz w:val="24"/>
        </w:rPr>
        <w:t>成交</w:t>
      </w:r>
      <w:r>
        <w:rPr>
          <w:rStyle w:val="34"/>
          <w:rFonts w:hint="eastAsia" w:ascii="宋体" w:hAnsi="宋体"/>
          <w:kern w:val="0"/>
          <w:sz w:val="24"/>
        </w:rPr>
        <w:t>候选人</w:t>
      </w:r>
      <w:r>
        <w:rPr>
          <w:rStyle w:val="34"/>
          <w:rFonts w:ascii="宋体" w:hAnsi="宋体"/>
          <w:kern w:val="0"/>
          <w:sz w:val="24"/>
        </w:rPr>
        <w:t>，若</w:t>
      </w:r>
      <w:r>
        <w:rPr>
          <w:rStyle w:val="34"/>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7B792DBE">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2C050EE7">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0F100F7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5E1AAEEF">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6D86FAB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2BEB68FA">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1A8F29DE">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246B619">
      <w:pPr>
        <w:widowControl/>
        <w:spacing w:line="360" w:lineRule="auto"/>
        <w:ind w:firstLine="482" w:firstLineChars="200"/>
        <w:jc w:val="left"/>
      </w:pPr>
      <w:r>
        <w:rPr>
          <w:rFonts w:hint="eastAsia" w:ascii="宋体" w:hAnsi="宋体"/>
          <w:b/>
          <w:bCs/>
          <w:sz w:val="24"/>
        </w:rPr>
        <w:t>4.</w:t>
      </w:r>
      <w:r>
        <w:rPr>
          <w:rStyle w:val="34"/>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19EBF075">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DA7702F">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74CCC325">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58AAB4AC">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2AB9E94A">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35F756F2">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64DAC8C7">
      <w:pPr>
        <w:pStyle w:val="18"/>
        <w:spacing w:before="0" w:beforeAutospacing="0" w:after="0" w:afterAutospacing="0" w:line="360" w:lineRule="auto"/>
        <w:ind w:firstLine="482" w:firstLineChars="200"/>
        <w:rPr>
          <w:b/>
          <w:bCs/>
          <w:kern w:val="2"/>
        </w:rPr>
      </w:pPr>
      <w:r>
        <w:rPr>
          <w:rFonts w:hint="eastAsia"/>
          <w:b/>
          <w:bCs/>
          <w:kern w:val="2"/>
        </w:rPr>
        <w:t>七、如果</w:t>
      </w:r>
      <w:r>
        <w:rPr>
          <w:rStyle w:val="34"/>
          <w:rFonts w:hint="eastAsia"/>
          <w:b/>
          <w:bCs/>
          <w:kern w:val="0"/>
          <w:sz w:val="24"/>
        </w:rPr>
        <w:t>供应商</w:t>
      </w:r>
      <w:r>
        <w:rPr>
          <w:rFonts w:hint="eastAsia"/>
          <w:b/>
          <w:bCs/>
          <w:kern w:val="2"/>
        </w:rPr>
        <w:t>发生以下任何一种情况时，其网上竞价保证金将被不予退还：</w:t>
      </w:r>
    </w:p>
    <w:p w14:paraId="295A8C65">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（1）除因不可抗力或网上竞价文件认可的情形以外，成交供应商不与采购人签订合同或不能履约的；</w:t>
      </w:r>
    </w:p>
    <w:p w14:paraId="79A40817">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（2）成交供应商自动放弃成交资格的；</w:t>
      </w:r>
    </w:p>
    <w:p w14:paraId="4434663B">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（3）供应商假借以他人名义参加竞价或者弄虚作假，骗取成交；</w:t>
      </w:r>
    </w:p>
    <w:p w14:paraId="56EC54E7">
      <w:pPr>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（4）国家法律法规以及网上竞价文件中规定的其他竞价保证金不予退还的情形。</w:t>
      </w:r>
    </w:p>
    <w:p w14:paraId="7DEA486D">
      <w:pPr>
        <w:pStyle w:val="4"/>
      </w:pPr>
    </w:p>
    <w:p w14:paraId="4E59E560">
      <w:pPr>
        <w:spacing w:line="360" w:lineRule="auto"/>
        <w:rPr>
          <w:rFonts w:ascii="宋体" w:hAnsi="宋体" w:cs="宋体"/>
          <w:b/>
          <w:kern w:val="0"/>
          <w:sz w:val="32"/>
          <w:szCs w:val="32"/>
        </w:rPr>
      </w:pPr>
    </w:p>
    <w:p w14:paraId="6A32B682">
      <w:pPr>
        <w:jc w:val="left"/>
        <w:rPr>
          <w:rFonts w:hint="eastAsia" w:ascii="宋体" w:hAnsi="宋体" w:cs="宋体"/>
          <w:b/>
          <w:kern w:val="0"/>
          <w:sz w:val="32"/>
          <w:szCs w:val="32"/>
        </w:rPr>
      </w:pPr>
      <w:r>
        <w:rPr>
          <w:rFonts w:hint="eastAsia" w:ascii="宋体" w:hAnsi="宋体" w:cs="宋体"/>
          <w:b/>
          <w:kern w:val="0"/>
          <w:sz w:val="32"/>
          <w:szCs w:val="32"/>
        </w:rPr>
        <w:br w:type="page"/>
      </w:r>
    </w:p>
    <w:p w14:paraId="3FC8539E">
      <w:pPr>
        <w:spacing w:line="36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6EC93052">
      <w:pPr>
        <w:keepNext w:val="0"/>
        <w:keepLines w:val="0"/>
        <w:pageBreakBefore w:val="0"/>
        <w:kinsoku/>
        <w:wordWrap/>
        <w:topLinePunct w:val="0"/>
        <w:bidi w:val="0"/>
        <w:snapToGrid w:val="0"/>
        <w:spacing w:line="440" w:lineRule="exact"/>
        <w:ind w:firstLine="482" w:firstLineChars="200"/>
        <w:outlineLvl w:val="1"/>
        <w:rPr>
          <w:rFonts w:ascii="宋体" w:hAnsi="宋体" w:cs="宋体"/>
          <w:b/>
          <w:color w:val="auto"/>
          <w:sz w:val="24"/>
          <w:highlight w:val="none"/>
        </w:rPr>
      </w:pPr>
      <w:bookmarkStart w:id="1" w:name="_Toc358016816"/>
      <w:bookmarkStart w:id="2" w:name="_Toc359317661"/>
      <w:bookmarkStart w:id="3" w:name="_Toc330567034"/>
      <w:bookmarkStart w:id="4" w:name="_Toc346300367"/>
      <w:bookmarkStart w:id="5" w:name="_Toc327948617"/>
      <w:bookmarkStart w:id="6" w:name="_Toc347060296"/>
      <w:r>
        <w:rPr>
          <w:rFonts w:hint="eastAsia" w:ascii="宋体" w:hAnsi="宋体" w:cs="宋体"/>
          <w:b/>
          <w:color w:val="auto"/>
          <w:sz w:val="24"/>
          <w:highlight w:val="none"/>
        </w:rPr>
        <w:t>一、项目概述</w:t>
      </w:r>
      <w:bookmarkEnd w:id="1"/>
      <w:bookmarkEnd w:id="2"/>
    </w:p>
    <w:p w14:paraId="7ED95090">
      <w:pPr>
        <w:pStyle w:val="36"/>
        <w:keepNext w:val="0"/>
        <w:keepLines w:val="0"/>
        <w:pageBreakBefore w:val="0"/>
        <w:kinsoku/>
        <w:wordWrap/>
        <w:topLinePunct w:val="0"/>
        <w:bidi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（一）采购标的一览表                                             </w:t>
      </w:r>
    </w:p>
    <w:p w14:paraId="7906CD07">
      <w:pPr>
        <w:pStyle w:val="20"/>
        <w:keepNext w:val="0"/>
        <w:keepLines w:val="0"/>
        <w:pageBreakBefore w:val="0"/>
        <w:kinsoku/>
        <w:wordWrap/>
        <w:topLinePunct w:val="0"/>
        <w:bidi w:val="0"/>
        <w:spacing w:line="440" w:lineRule="exact"/>
        <w:ind w:left="0" w:leftChars="0" w:firstLine="0"/>
        <w:rPr>
          <w:rFonts w:ascii="宋体" w:hAnsi="宋体"/>
          <w:sz w:val="24"/>
        </w:rPr>
      </w:pPr>
      <w:r>
        <w:rPr>
          <w:rFonts w:hint="eastAsia" w:ascii="宋体" w:hAnsi="宋体"/>
          <w:sz w:val="24"/>
          <w:szCs w:val="32"/>
        </w:rPr>
        <w:t>服务类</w:t>
      </w:r>
      <w:r>
        <w:rPr>
          <w:rFonts w:hint="eastAsia" w:ascii="宋体" w:hAnsi="宋体"/>
          <w:sz w:val="24"/>
        </w:rPr>
        <w:t xml:space="preserve">                                           </w:t>
      </w:r>
    </w:p>
    <w:p w14:paraId="6AEE6D36">
      <w:pPr>
        <w:keepNext w:val="0"/>
        <w:keepLines w:val="0"/>
        <w:pageBreakBefore w:val="0"/>
        <w:kinsoku/>
        <w:wordWrap/>
        <w:topLinePunct w:val="0"/>
        <w:bidi w:val="0"/>
        <w:spacing w:line="440" w:lineRule="exact"/>
        <w:jc w:val="right"/>
        <w:rPr>
          <w:rFonts w:ascii="宋体" w:hAnsi="宋体"/>
          <w:sz w:val="24"/>
        </w:rPr>
      </w:pPr>
      <w:r>
        <w:rPr>
          <w:rFonts w:hint="eastAsia" w:ascii="宋体" w:hAnsi="宋体"/>
          <w:sz w:val="24"/>
        </w:rPr>
        <w:t xml:space="preserve"> 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820"/>
        <w:gridCol w:w="2040"/>
        <w:gridCol w:w="2436"/>
        <w:gridCol w:w="1162"/>
        <w:gridCol w:w="2273"/>
      </w:tblGrid>
      <w:tr w14:paraId="3C0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97" w:type="dxa"/>
            <w:tcBorders>
              <w:top w:val="single" w:color="auto" w:sz="4" w:space="0"/>
              <w:left w:val="single" w:color="auto" w:sz="4" w:space="0"/>
              <w:bottom w:val="single" w:color="auto" w:sz="4" w:space="0"/>
              <w:right w:val="single" w:color="auto" w:sz="4" w:space="0"/>
            </w:tcBorders>
            <w:noWrap w:val="0"/>
            <w:vAlign w:val="center"/>
          </w:tcPr>
          <w:p w14:paraId="58E39392">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包号</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434D1D49">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品目号</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202FCA6E">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b/>
                <w:bCs/>
                <w:kern w:val="0"/>
                <w:sz w:val="24"/>
              </w:rPr>
              <w:t>品目编码及品目名称</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7CD55670">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服务名称</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3974AAE4">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服务</w:t>
            </w:r>
          </w:p>
          <w:p w14:paraId="1FEB56A0">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期限</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32BF8FC">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b/>
                <w:bCs/>
                <w:kern w:val="0"/>
                <w:sz w:val="24"/>
                <w:szCs w:val="22"/>
              </w:rPr>
              <w:t>总价最高限价</w:t>
            </w:r>
          </w:p>
        </w:tc>
      </w:tr>
      <w:tr w14:paraId="0343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97" w:type="dxa"/>
            <w:tcBorders>
              <w:top w:val="single" w:color="auto" w:sz="4" w:space="0"/>
              <w:left w:val="single" w:color="auto" w:sz="4" w:space="0"/>
              <w:right w:val="single" w:color="auto" w:sz="4" w:space="0"/>
            </w:tcBorders>
            <w:noWrap w:val="0"/>
            <w:vAlign w:val="center"/>
          </w:tcPr>
          <w:p w14:paraId="36B7B161">
            <w:pPr>
              <w:keepNext w:val="0"/>
              <w:keepLines w:val="0"/>
              <w:pageBreakBefore w:val="0"/>
              <w:kinsoku/>
              <w:wordWrap/>
              <w:topLinePunct w:val="0"/>
              <w:bidi w:val="0"/>
              <w:spacing w:line="44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594DD196">
            <w:pPr>
              <w:keepNext w:val="0"/>
              <w:keepLines w:val="0"/>
              <w:pageBreakBefore w:val="0"/>
              <w:kinsoku/>
              <w:wordWrap/>
              <w:topLinePunct w:val="0"/>
              <w:bidi w:val="0"/>
              <w:spacing w:line="440" w:lineRule="exact"/>
              <w:jc w:val="center"/>
              <w:rPr>
                <w:rFonts w:hint="eastAsia" w:ascii="宋体" w:hAnsi="宋体" w:eastAsia="宋体" w:cs="宋体"/>
                <w:sz w:val="24"/>
                <w:szCs w:val="24"/>
              </w:rPr>
            </w:pPr>
            <w:r>
              <w:rPr>
                <w:rFonts w:hint="eastAsia" w:ascii="宋体" w:hAnsi="宋体" w:eastAsia="宋体" w:cs="宋体"/>
                <w:sz w:val="24"/>
                <w:szCs w:val="24"/>
              </w:rPr>
              <w:t>1-1</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2FBCC1BE">
            <w:pPr>
              <w:keepNext w:val="0"/>
              <w:keepLines w:val="0"/>
              <w:pageBreakBefore w:val="0"/>
              <w:kinsoku/>
              <w:wordWrap/>
              <w:topLinePunct w:val="0"/>
              <w:bidi w:val="0"/>
              <w:spacing w:line="44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C23139900 </w:t>
            </w:r>
          </w:p>
          <w:p w14:paraId="001F7DAC">
            <w:pPr>
              <w:keepNext w:val="0"/>
              <w:keepLines w:val="0"/>
              <w:pageBreakBefore w:val="0"/>
              <w:kinsoku/>
              <w:wordWrap/>
              <w:topLinePunct w:val="0"/>
              <w:bidi w:val="0"/>
              <w:spacing w:line="44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其他批发服务</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74A338AC">
            <w:pPr>
              <w:keepNext w:val="0"/>
              <w:keepLines w:val="0"/>
              <w:pageBreakBefore w:val="0"/>
              <w:kinsoku/>
              <w:wordWrap/>
              <w:topLinePunct w:val="0"/>
              <w:bidi w:val="0"/>
              <w:spacing w:line="44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消防器材配送服务</w:t>
            </w:r>
          </w:p>
        </w:tc>
        <w:tc>
          <w:tcPr>
            <w:tcW w:w="1671" w:type="dxa"/>
            <w:tcBorders>
              <w:top w:val="single" w:color="auto" w:sz="4" w:space="0"/>
              <w:left w:val="single" w:color="auto" w:sz="4" w:space="0"/>
              <w:right w:val="single" w:color="auto" w:sz="4" w:space="0"/>
            </w:tcBorders>
            <w:noWrap w:val="0"/>
            <w:vAlign w:val="center"/>
          </w:tcPr>
          <w:p w14:paraId="4972C6F7">
            <w:pPr>
              <w:keepNext w:val="0"/>
              <w:keepLines w:val="0"/>
              <w:pageBreakBefore w:val="0"/>
              <w:kinsoku/>
              <w:wordWrap/>
              <w:topLinePunct w:val="0"/>
              <w:bidi w:val="0"/>
              <w:spacing w:line="4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3年</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14634F7A">
            <w:pPr>
              <w:keepNext w:val="0"/>
              <w:keepLines w:val="0"/>
              <w:pageBreakBefore w:val="0"/>
              <w:widowControl/>
              <w:kinsoku/>
              <w:wordWrap/>
              <w:topLinePunct w:val="0"/>
              <w:bidi w:val="0"/>
              <w:spacing w:line="440" w:lineRule="exact"/>
              <w:jc w:val="center"/>
              <w:textAlignment w:val="center"/>
              <w:rPr>
                <w:rFonts w:hint="default" w:ascii="宋体" w:hAnsi="宋体" w:eastAsia="宋体" w:cs="宋体"/>
                <w:sz w:val="24"/>
                <w:szCs w:val="24"/>
                <w:lang w:val="en-US" w:eastAsia="zh-CN"/>
              </w:rPr>
            </w:pPr>
            <w:r>
              <w:rPr>
                <w:rFonts w:hint="eastAsia" w:ascii="宋体" w:hAnsi="宋体" w:cs="宋体"/>
                <w:kern w:val="0"/>
                <w:sz w:val="24"/>
                <w:lang w:val="en-US" w:eastAsia="zh-CN"/>
              </w:rPr>
              <w:t>390000.00</w:t>
            </w:r>
          </w:p>
        </w:tc>
      </w:tr>
      <w:tr w14:paraId="3E1E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853" w:type="dxa"/>
            <w:gridSpan w:val="4"/>
            <w:tcBorders>
              <w:top w:val="single" w:color="auto" w:sz="4" w:space="0"/>
              <w:left w:val="single" w:color="auto" w:sz="4" w:space="0"/>
              <w:bottom w:val="single" w:color="auto" w:sz="4" w:space="0"/>
              <w:right w:val="single" w:color="auto" w:sz="4" w:space="0"/>
            </w:tcBorders>
            <w:noWrap w:val="0"/>
            <w:vAlign w:val="center"/>
          </w:tcPr>
          <w:p w14:paraId="6462D1CF">
            <w:pPr>
              <w:keepNext w:val="0"/>
              <w:keepLines w:val="0"/>
              <w:pageBreakBefore w:val="0"/>
              <w:kinsoku/>
              <w:wordWrap/>
              <w:topLinePunct w:val="0"/>
              <w:bidi w:val="0"/>
              <w:spacing w:line="440" w:lineRule="exact"/>
              <w:jc w:val="left"/>
              <w:rPr>
                <w:rFonts w:hint="eastAsia" w:ascii="宋体" w:hAnsi="宋体" w:eastAsia="宋体" w:cs="Times New Roman"/>
                <w:kern w:val="0"/>
                <w:sz w:val="24"/>
              </w:rPr>
            </w:pPr>
            <w:r>
              <w:rPr>
                <w:rFonts w:hint="eastAsia" w:ascii="宋体" w:hAnsi="宋体" w:eastAsia="宋体" w:cs="Times New Roman"/>
                <w:kern w:val="0"/>
                <w:sz w:val="24"/>
              </w:rPr>
              <w:t>合计(大写)：人民币</w:t>
            </w:r>
            <w:r>
              <w:rPr>
                <w:rFonts w:hint="eastAsia" w:ascii="宋体" w:hAnsi="宋体" w:eastAsia="宋体" w:cs="Times New Roman"/>
                <w:kern w:val="0"/>
                <w:sz w:val="24"/>
                <w:lang w:val="en-US" w:eastAsia="zh-CN"/>
              </w:rPr>
              <w:fldChar w:fldCharType="begin"/>
            </w:r>
            <w:r>
              <w:rPr>
                <w:rFonts w:hint="eastAsia" w:ascii="宋体" w:hAnsi="宋体" w:eastAsia="宋体" w:cs="Times New Roman"/>
                <w:kern w:val="0"/>
                <w:sz w:val="24"/>
                <w:lang w:val="en-US" w:eastAsia="zh-CN"/>
              </w:rPr>
              <w:instrText xml:space="preserve"> = 390000 \* CHINESENUM4 \* MERGEFORMAT </w:instrText>
            </w:r>
            <w:r>
              <w:rPr>
                <w:rFonts w:hint="eastAsia" w:ascii="宋体" w:hAnsi="宋体" w:eastAsia="宋体" w:cs="Times New Roman"/>
                <w:kern w:val="0"/>
                <w:sz w:val="24"/>
                <w:lang w:val="en-US" w:eastAsia="zh-CN"/>
              </w:rPr>
              <w:fldChar w:fldCharType="separate"/>
            </w:r>
            <w:r>
              <w:rPr>
                <w:rFonts w:hint="eastAsia" w:ascii="宋体" w:hAnsi="宋体" w:eastAsia="宋体" w:cs="Times New Roman"/>
                <w:kern w:val="0"/>
                <w:sz w:val="24"/>
              </w:rPr>
              <w:t>叁拾玖万元整</w:t>
            </w:r>
            <w:r>
              <w:rPr>
                <w:rFonts w:hint="eastAsia" w:ascii="宋体" w:hAnsi="宋体" w:eastAsia="宋体" w:cs="Times New Roman"/>
                <w:kern w:val="0"/>
                <w:sz w:val="24"/>
                <w:lang w:val="en-US" w:eastAsia="zh-CN"/>
              </w:rPr>
              <w:fldChar w:fldCharType="end"/>
            </w:r>
          </w:p>
        </w:tc>
        <w:tc>
          <w:tcPr>
            <w:tcW w:w="3435" w:type="dxa"/>
            <w:gridSpan w:val="2"/>
            <w:tcBorders>
              <w:top w:val="single" w:color="auto" w:sz="4" w:space="0"/>
              <w:left w:val="single" w:color="auto" w:sz="4" w:space="0"/>
              <w:bottom w:val="single" w:color="auto" w:sz="4" w:space="0"/>
              <w:right w:val="single" w:color="auto" w:sz="4" w:space="0"/>
            </w:tcBorders>
            <w:noWrap w:val="0"/>
            <w:vAlign w:val="center"/>
          </w:tcPr>
          <w:p w14:paraId="58FFAB5B">
            <w:pPr>
              <w:keepNext w:val="0"/>
              <w:keepLines w:val="0"/>
              <w:pageBreakBefore w:val="0"/>
              <w:kinsoku/>
              <w:wordWrap/>
              <w:topLinePunct w:val="0"/>
              <w:bidi w:val="0"/>
              <w:spacing w:line="440" w:lineRule="exact"/>
              <w:jc w:val="left"/>
              <w:rPr>
                <w:rFonts w:hint="eastAsia" w:ascii="宋体" w:hAnsi="宋体" w:eastAsia="宋体" w:cs="宋体"/>
                <w:sz w:val="24"/>
                <w:szCs w:val="24"/>
              </w:rPr>
            </w:pPr>
            <w:r>
              <w:rPr>
                <w:rFonts w:hint="eastAsia" w:ascii="宋体" w:hAnsi="宋体" w:cs="宋体"/>
                <w:kern w:val="0"/>
                <w:sz w:val="24"/>
              </w:rPr>
              <w:t>¥</w:t>
            </w:r>
            <w:r>
              <w:rPr>
                <w:rFonts w:hint="eastAsia" w:ascii="宋体" w:hAnsi="宋体" w:cs="宋体"/>
                <w:kern w:val="0"/>
                <w:sz w:val="24"/>
                <w:lang w:val="en-US" w:eastAsia="zh-CN"/>
              </w:rPr>
              <w:t>390000.00</w:t>
            </w:r>
          </w:p>
        </w:tc>
      </w:tr>
      <w:tr w14:paraId="0EF5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288" w:type="dxa"/>
            <w:gridSpan w:val="6"/>
            <w:tcBorders>
              <w:top w:val="single" w:color="auto" w:sz="4" w:space="0"/>
              <w:left w:val="single" w:color="auto" w:sz="4" w:space="0"/>
              <w:bottom w:val="single" w:color="auto" w:sz="4" w:space="0"/>
              <w:right w:val="single" w:color="auto" w:sz="4" w:space="0"/>
            </w:tcBorders>
            <w:noWrap w:val="0"/>
            <w:vAlign w:val="center"/>
          </w:tcPr>
          <w:p w14:paraId="16A509A2">
            <w:pPr>
              <w:keepNext w:val="0"/>
              <w:keepLines w:val="0"/>
              <w:pageBreakBefore w:val="0"/>
              <w:kinsoku/>
              <w:wordWrap/>
              <w:topLinePunct w:val="0"/>
              <w:bidi w:val="0"/>
              <w:spacing w:line="440" w:lineRule="exact"/>
              <w:rPr>
                <w:rFonts w:hint="eastAsia" w:ascii="宋体" w:hAnsi="宋体" w:eastAsia="宋体"/>
                <w:color w:val="auto"/>
                <w:kern w:val="0"/>
                <w:sz w:val="24"/>
                <w:highlight w:val="none"/>
                <w:lang w:eastAsia="zh-CN"/>
              </w:rPr>
            </w:pPr>
            <w:r>
              <w:rPr>
                <w:rFonts w:hint="eastAsia" w:ascii="宋体" w:hAnsi="宋体" w:eastAsia="宋体"/>
                <w:b/>
                <w:bCs/>
                <w:color w:val="auto"/>
                <w:kern w:val="0"/>
                <w:sz w:val="24"/>
                <w:highlight w:val="none"/>
                <w:lang w:eastAsia="zh-CN"/>
              </w:rPr>
              <w:t>备注：</w:t>
            </w:r>
            <w:r>
              <w:rPr>
                <w:rFonts w:hint="eastAsia" w:ascii="宋体" w:hAnsi="宋体" w:eastAsia="宋体" w:cs="宋体"/>
                <w:b/>
                <w:bCs/>
                <w:color w:val="auto"/>
                <w:sz w:val="24"/>
                <w:szCs w:val="24"/>
                <w:lang w:eastAsia="zh-CN"/>
              </w:rPr>
              <w:t>本项目按</w:t>
            </w:r>
            <w:r>
              <w:rPr>
                <w:rFonts w:hint="eastAsia" w:ascii="宋体" w:hAnsi="宋体" w:cs="宋体"/>
                <w:b/>
                <w:bCs/>
                <w:color w:val="auto"/>
                <w:sz w:val="24"/>
                <w:szCs w:val="24"/>
                <w:lang w:val="en-US" w:eastAsia="zh-CN"/>
              </w:rPr>
              <w:t>每三个月</w:t>
            </w:r>
            <w:r>
              <w:rPr>
                <w:rFonts w:hint="eastAsia" w:ascii="宋体" w:hAnsi="宋体" w:eastAsia="宋体" w:cs="宋体"/>
                <w:b/>
                <w:bCs/>
                <w:color w:val="auto"/>
                <w:sz w:val="24"/>
                <w:szCs w:val="24"/>
                <w:lang w:eastAsia="zh-CN"/>
              </w:rPr>
              <w:t>结算，结算总金额不超过本项目预算金额人民币390000元整；（若在合同期内采购总金额已经达到本项目预算总金额，则本合同自动终止，超过预算金额的部分，采购人不承担支付价款的责任。）</w:t>
            </w:r>
          </w:p>
        </w:tc>
      </w:tr>
    </w:tbl>
    <w:p w14:paraId="4C4F7812">
      <w:pPr>
        <w:pStyle w:val="3"/>
        <w:keepNext w:val="0"/>
        <w:keepLines w:val="0"/>
        <w:pageBreakBefore w:val="0"/>
        <w:kinsoku/>
        <w:wordWrap/>
        <w:topLinePunct w:val="0"/>
        <w:bidi w:val="0"/>
        <w:spacing w:beforeAutospacing="0" w:afterAutospacing="0" w:line="440" w:lineRule="exact"/>
        <w:rPr>
          <w:rFonts w:eastAsia="宋体" w:cs="宋体"/>
          <w:b w:val="0"/>
          <w:sz w:val="24"/>
          <w:szCs w:val="24"/>
        </w:rPr>
      </w:pPr>
      <w:r>
        <w:rPr>
          <w:rFonts w:hint="eastAsia" w:eastAsia="宋体" w:cs="宋体"/>
          <w:b w:val="0"/>
          <w:sz w:val="24"/>
          <w:szCs w:val="24"/>
        </w:rPr>
        <w:t>（二）本项目合同包成交候选人数量：1名。</w:t>
      </w:r>
    </w:p>
    <w:p w14:paraId="3942458D">
      <w:pPr>
        <w:keepNext w:val="0"/>
        <w:keepLines w:val="0"/>
        <w:pageBreakBefore w:val="0"/>
        <w:kinsoku/>
        <w:wordWrap/>
        <w:topLinePunct w:val="0"/>
        <w:bidi w:val="0"/>
        <w:snapToGrid w:val="0"/>
        <w:spacing w:line="440" w:lineRule="exact"/>
        <w:jc w:val="left"/>
        <w:rPr>
          <w:rFonts w:ascii="宋体" w:hAnsi="宋体" w:eastAsia="宋体" w:cs="宋体"/>
          <w:sz w:val="24"/>
        </w:rPr>
      </w:pPr>
      <w:r>
        <w:rPr>
          <w:rFonts w:hint="eastAsia" w:ascii="宋体" w:hAnsi="宋体" w:eastAsia="宋体" w:cs="宋体"/>
          <w:sz w:val="24"/>
        </w:rPr>
        <w:t>（三）报价说明</w:t>
      </w:r>
    </w:p>
    <w:bookmarkEnd w:id="3"/>
    <w:bookmarkEnd w:id="4"/>
    <w:bookmarkEnd w:id="5"/>
    <w:bookmarkEnd w:id="6"/>
    <w:p w14:paraId="7F2E9456">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rPr>
      </w:pPr>
      <w:r>
        <w:rPr>
          <w:rFonts w:hint="eastAsia"/>
          <w:lang w:val="en-US" w:eastAsia="zh-CN"/>
        </w:rPr>
        <w:t>1</w:t>
      </w:r>
      <w:r>
        <w:rPr>
          <w:rFonts w:hint="eastAsia"/>
        </w:rPr>
        <w:t>.1下浮率与报价金额：本项目按统一的“下浮率”进行报价（所有产品的下浮率须一致），因网上竞价平台无法填报“下浮率”，只能填写金额，因此各供应商在网上竞价平台上应填写下浮后的价格（网上竞价平台上填写的竞价价格中的“价格”四舍五入保留至小数点后两位，以“元”为单位），作为本项目下浮率计算使用。  </w:t>
      </w:r>
    </w:p>
    <w:p w14:paraId="6D49530D">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b/>
          <w:bCs/>
        </w:rPr>
      </w:pPr>
      <w:r>
        <w:rPr>
          <w:rFonts w:hint="eastAsia"/>
          <w:lang w:val="en-US" w:eastAsia="zh-CN"/>
        </w:rPr>
        <w:t>1</w:t>
      </w:r>
      <w:r>
        <w:rPr>
          <w:rFonts w:hint="eastAsia"/>
        </w:rPr>
        <w:t>.2计算公式如下：</w:t>
      </w:r>
      <w:r>
        <w:rPr>
          <w:rFonts w:hint="eastAsia"/>
          <w:b/>
          <w:bCs/>
        </w:rPr>
        <w:t>网上竞价平台上填写的竞价价格中的“价格”=采购预算金额×（1-下浮率报价）</w:t>
      </w:r>
      <w:r>
        <w:rPr>
          <w:rFonts w:hint="eastAsia"/>
        </w:rPr>
        <w:t>。例：本项目预算金额为390000元，下浮率为10.00%，则报价金额为</w:t>
      </w:r>
      <w:r>
        <w:rPr>
          <w:rFonts w:hint="eastAsia" w:ascii="宋体" w:hAnsi="宋体" w:cs="宋体"/>
          <w:kern w:val="0"/>
          <w:sz w:val="24"/>
          <w:lang w:val="en-US" w:eastAsia="zh-CN"/>
        </w:rPr>
        <w:t>390000</w:t>
      </w:r>
      <w:r>
        <w:rPr>
          <w:rFonts w:hint="eastAsia"/>
        </w:rPr>
        <w:t>×（1-10.00%）=351000元。即供应商应在网上竞价平台竞价价格中的“价格”填入351000元，</w:t>
      </w:r>
      <w:r>
        <w:rPr>
          <w:rFonts w:hint="eastAsia"/>
          <w:b/>
          <w:bCs/>
        </w:rPr>
        <w:t>若因在竞价平台所填价格计算出的下浮率存在不可整除等情况，下浮率将按四舍五入法保留至百分号前小数点后两位。若在竞价平台所填写的其它内容与此有矛盾的，均以此价格为准。</w:t>
      </w:r>
    </w:p>
    <w:p w14:paraId="6415677A">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b/>
          <w:bCs/>
        </w:rPr>
      </w:pPr>
      <w:r>
        <w:rPr>
          <w:rFonts w:hint="eastAsia"/>
          <w:b/>
          <w:bCs/>
          <w:lang w:val="en-US" w:eastAsia="zh-CN"/>
        </w:rPr>
        <w:t>1</w:t>
      </w:r>
      <w:r>
        <w:rPr>
          <w:rFonts w:hint="eastAsia"/>
          <w:b/>
          <w:bCs/>
        </w:rPr>
        <w:t>.3本项目供应商的报价不作为合同执行价格，竞价时的报价只作为获取下浮率的依据，不作为实际结算的合同金额，合同金额为预算金额。</w:t>
      </w:r>
    </w:p>
    <w:p w14:paraId="3EACF3FB">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color w:val="auto"/>
        </w:rPr>
      </w:pPr>
      <w:r>
        <w:rPr>
          <w:rFonts w:hint="eastAsia"/>
          <w:lang w:val="en-US" w:eastAsia="zh-CN"/>
        </w:rPr>
        <w:t>1</w:t>
      </w:r>
      <w:r>
        <w:rPr>
          <w:rFonts w:hint="eastAsia"/>
        </w:rPr>
        <w:t>.4供应商所报的下浮率在合同实施期间保持不变，即不因市场价格或政策性价格的调整而增减。</w:t>
      </w:r>
      <w:r>
        <w:br w:type="textWrapping"/>
      </w:r>
      <w:r>
        <w:rPr>
          <w:rFonts w:hint="eastAsia"/>
          <w:color w:val="auto"/>
        </w:rPr>
        <w:t xml:space="preserve">    </w:t>
      </w:r>
      <w:r>
        <w:rPr>
          <w:rFonts w:hint="eastAsia"/>
          <w:b/>
          <w:bCs/>
          <w:color w:val="auto"/>
          <w:highlight w:val="none"/>
          <w:lang w:val="en-US" w:eastAsia="zh-CN"/>
        </w:rPr>
        <w:t>1</w:t>
      </w:r>
      <w:r>
        <w:rPr>
          <w:rFonts w:hint="eastAsia"/>
          <w:b/>
          <w:bCs/>
          <w:color w:val="auto"/>
          <w:highlight w:val="none"/>
        </w:rPr>
        <w:t>.5单价结算公式如下：结算单价=单价最高限价×（1-成交下浮率）。</w:t>
      </w:r>
    </w:p>
    <w:p w14:paraId="74162692">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b/>
          <w:bCs/>
          <w:color w:val="auto"/>
        </w:rPr>
      </w:pPr>
      <w:r>
        <w:rPr>
          <w:rFonts w:hint="eastAsia"/>
          <w:b/>
          <w:bCs/>
          <w:color w:val="auto"/>
          <w:lang w:val="en-US" w:eastAsia="zh-CN"/>
        </w:rPr>
        <w:t>1</w:t>
      </w:r>
      <w:r>
        <w:rPr>
          <w:rFonts w:hint="eastAsia"/>
          <w:b/>
          <w:bCs/>
          <w:color w:val="auto"/>
        </w:rPr>
        <w:t>.6供应商首次提交的报价总价须低于本项目总价最高限价的3%以上（不含3%），即报价须小于378300元（不含本数），否则视为无效响应。</w:t>
      </w:r>
    </w:p>
    <w:p w14:paraId="2632F0EF">
      <w:pPr>
        <w:pStyle w:val="18"/>
        <w:keepNext w:val="0"/>
        <w:keepLines w:val="0"/>
        <w:pageBreakBefore w:val="0"/>
        <w:kinsoku/>
        <w:wordWrap/>
        <w:topLinePunct w:val="0"/>
        <w:bidi w:val="0"/>
        <w:spacing w:before="0" w:beforeAutospacing="0" w:after="0" w:afterAutospacing="0" w:line="440" w:lineRule="exact"/>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w:t>
      </w:r>
      <w:r>
        <w:rPr>
          <w:rFonts w:hint="eastAsia" w:ascii="宋体" w:hAnsi="宋体" w:eastAsia="宋体" w:cs="宋体"/>
          <w:color w:val="auto"/>
          <w:sz w:val="24"/>
          <w:lang w:eastAsia="zh-CN"/>
        </w:rPr>
        <w:t>供应商应以包括有关本项目的所有费用进行报价，应包括但不限于项目执行所有费用。本项目所发生的一切费用均包含在报价中，如有遗漏，由供应商自行补充，一旦成交视为供应商认同遗漏部分并免费提供。采购人不再进行任何增补。</w:t>
      </w:r>
    </w:p>
    <w:p w14:paraId="564DCCB3">
      <w:pPr>
        <w:keepNext w:val="0"/>
        <w:keepLines w:val="0"/>
        <w:pageBreakBefore w:val="0"/>
        <w:kinsoku/>
        <w:wordWrap/>
        <w:topLinePunct w:val="0"/>
        <w:bidi w:val="0"/>
        <w:spacing w:line="440" w:lineRule="exact"/>
        <w:ind w:firstLine="482" w:firstLineChars="200"/>
        <w:rPr>
          <w:rFonts w:hint="eastAsia" w:eastAsia="宋体"/>
          <w:b/>
          <w:color w:val="auto"/>
          <w:sz w:val="24"/>
          <w:highlight w:val="none"/>
          <w:lang w:eastAsia="zh-CN"/>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rFonts w:hint="eastAsia"/>
          <w:b/>
          <w:color w:val="auto"/>
          <w:sz w:val="24"/>
          <w:highlight w:val="none"/>
        </w:rPr>
        <w:t>（凡涉及单位长度、宽度、高度、重量等规格尺寸未规定偏离的，允许±2%偏差）</w:t>
      </w:r>
    </w:p>
    <w:tbl>
      <w:tblPr>
        <w:tblStyle w:val="21"/>
        <w:tblW w:w="9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2"/>
        <w:gridCol w:w="1242"/>
        <w:gridCol w:w="5460"/>
        <w:gridCol w:w="1062"/>
        <w:gridCol w:w="1062"/>
      </w:tblGrid>
      <w:tr w14:paraId="63EA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462" w:type="dxa"/>
            <w:vMerge w:val="restart"/>
            <w:tcBorders>
              <w:top w:val="single" w:color="000000" w:sz="4" w:space="0"/>
              <w:left w:val="single" w:color="000000" w:sz="4" w:space="0"/>
              <w:bottom w:val="single" w:color="000000" w:sz="4" w:space="0"/>
              <w:right w:val="single" w:color="000000" w:sz="4" w:space="0"/>
            </w:tcBorders>
            <w:noWrap w:val="0"/>
            <w:vAlign w:val="center"/>
          </w:tcPr>
          <w:p w14:paraId="2700F9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序号</w:t>
            </w:r>
          </w:p>
        </w:tc>
        <w:tc>
          <w:tcPr>
            <w:tcW w:w="1242" w:type="dxa"/>
            <w:vMerge w:val="restart"/>
            <w:tcBorders>
              <w:top w:val="single" w:color="000000" w:sz="4" w:space="0"/>
              <w:left w:val="single" w:color="000000" w:sz="4" w:space="0"/>
              <w:bottom w:val="single" w:color="000000" w:sz="4" w:space="0"/>
              <w:right w:val="single" w:color="000000" w:sz="4" w:space="0"/>
            </w:tcBorders>
            <w:noWrap w:val="0"/>
            <w:vAlign w:val="center"/>
          </w:tcPr>
          <w:p w14:paraId="7C6C2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物资名称</w:t>
            </w:r>
          </w:p>
        </w:tc>
        <w:tc>
          <w:tcPr>
            <w:tcW w:w="5460" w:type="dxa"/>
            <w:vMerge w:val="restart"/>
            <w:tcBorders>
              <w:top w:val="single" w:color="000000" w:sz="4" w:space="0"/>
              <w:left w:val="single" w:color="000000" w:sz="4" w:space="0"/>
              <w:bottom w:val="single" w:color="000000" w:sz="4" w:space="0"/>
              <w:right w:val="single" w:color="000000" w:sz="4" w:space="0"/>
            </w:tcBorders>
            <w:noWrap w:val="0"/>
            <w:vAlign w:val="center"/>
          </w:tcPr>
          <w:p w14:paraId="5D13A6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规格型号及技术标准</w:t>
            </w:r>
          </w:p>
        </w:tc>
        <w:tc>
          <w:tcPr>
            <w:tcW w:w="1062" w:type="dxa"/>
            <w:vMerge w:val="restart"/>
            <w:tcBorders>
              <w:top w:val="single" w:color="000000" w:sz="4" w:space="0"/>
              <w:left w:val="single" w:color="000000" w:sz="4" w:space="0"/>
              <w:bottom w:val="single" w:color="000000" w:sz="4" w:space="0"/>
              <w:right w:val="single" w:color="000000" w:sz="4" w:space="0"/>
            </w:tcBorders>
            <w:noWrap w:val="0"/>
            <w:vAlign w:val="center"/>
          </w:tcPr>
          <w:p w14:paraId="11897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单位</w:t>
            </w:r>
          </w:p>
        </w:tc>
        <w:tc>
          <w:tcPr>
            <w:tcW w:w="1062" w:type="dxa"/>
            <w:vMerge w:val="restart"/>
            <w:tcBorders>
              <w:top w:val="single" w:color="000000" w:sz="4" w:space="0"/>
              <w:left w:val="single" w:color="000000" w:sz="4" w:space="0"/>
              <w:bottom w:val="single" w:color="000000" w:sz="4" w:space="0"/>
              <w:right w:val="single" w:color="000000" w:sz="4" w:space="0"/>
            </w:tcBorders>
            <w:noWrap/>
            <w:vAlign w:val="center"/>
          </w:tcPr>
          <w:p w14:paraId="6A0B42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lang w:val="en-US" w:eastAsia="zh-CN"/>
              </w:rPr>
            </w:pPr>
            <w:r>
              <w:rPr>
                <w:rFonts w:hint="eastAsia" w:ascii="宋体" w:hAnsi="宋体" w:eastAsia="宋体" w:cs="宋体"/>
                <w:b/>
                <w:i w:val="0"/>
                <w:iCs w:val="0"/>
                <w:color w:val="000000"/>
                <w:sz w:val="24"/>
                <w:szCs w:val="24"/>
                <w:u w:val="none"/>
              </w:rPr>
              <w:t>最高单价限价</w:t>
            </w:r>
            <w:r>
              <w:rPr>
                <w:rFonts w:hint="eastAsia" w:ascii="宋体" w:hAnsi="宋体" w:eastAsia="宋体" w:cs="宋体"/>
                <w:b/>
                <w:i w:val="0"/>
                <w:iCs w:val="0"/>
                <w:color w:val="000000"/>
                <w:sz w:val="24"/>
                <w:szCs w:val="24"/>
                <w:u w:val="none"/>
                <w:lang w:eastAsia="zh-CN"/>
              </w:rPr>
              <w:t>（</w:t>
            </w:r>
            <w:r>
              <w:rPr>
                <w:rFonts w:hint="eastAsia" w:ascii="宋体" w:hAnsi="宋体" w:eastAsia="宋体" w:cs="宋体"/>
                <w:b/>
                <w:i w:val="0"/>
                <w:iCs w:val="0"/>
                <w:color w:val="000000"/>
                <w:sz w:val="24"/>
                <w:szCs w:val="24"/>
                <w:u w:val="none"/>
                <w:lang w:val="en-US" w:eastAsia="zh-CN"/>
              </w:rPr>
              <w:t>元</w:t>
            </w:r>
            <w:r>
              <w:rPr>
                <w:rFonts w:hint="eastAsia" w:ascii="宋体" w:hAnsi="宋体" w:eastAsia="宋体" w:cs="宋体"/>
                <w:b/>
                <w:i w:val="0"/>
                <w:iCs w:val="0"/>
                <w:color w:val="000000"/>
                <w:sz w:val="24"/>
                <w:szCs w:val="24"/>
                <w:u w:val="none"/>
                <w:lang w:eastAsia="zh-CN"/>
              </w:rPr>
              <w:t>）</w:t>
            </w:r>
          </w:p>
        </w:tc>
      </w:tr>
      <w:tr w14:paraId="72246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4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B6F1E6">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2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E8081D">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54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D5CCF3">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0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CDB2E">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062" w:type="dxa"/>
            <w:vMerge w:val="continue"/>
            <w:tcBorders>
              <w:top w:val="single" w:color="000000" w:sz="4" w:space="0"/>
              <w:left w:val="single" w:color="000000" w:sz="4" w:space="0"/>
              <w:bottom w:val="single" w:color="000000" w:sz="4" w:space="0"/>
              <w:right w:val="single" w:color="000000" w:sz="4" w:space="0"/>
            </w:tcBorders>
            <w:noWrap/>
            <w:vAlign w:val="center"/>
          </w:tcPr>
          <w:p w14:paraId="3BD82C0A">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r>
      <w:tr w14:paraId="32A05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6B636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C29E2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手提式干粉灭火器(新购4KG）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05538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执行标准：产品参数须符合GB4351-2023《手提式灭火器》，</w:t>
            </w:r>
            <w:r>
              <w:rPr>
                <w:rFonts w:hint="eastAsia" w:ascii="宋体" w:hAnsi="宋体" w:eastAsia="宋体" w:cs="宋体"/>
                <w:b w:val="0"/>
                <w:bCs w:val="0"/>
                <w:i w:val="0"/>
                <w:iCs w:val="0"/>
                <w:strike w:val="0"/>
                <w:color w:val="000000"/>
                <w:kern w:val="0"/>
                <w:sz w:val="24"/>
                <w:szCs w:val="24"/>
                <w:u w:val="none"/>
                <w:lang w:val="en-US" w:eastAsia="zh-CN" w:bidi="ar"/>
              </w:rPr>
              <w:t>CNCA-C18-02:2024</w:t>
            </w:r>
            <w:r>
              <w:rPr>
                <w:rFonts w:hint="eastAsia" w:ascii="宋体" w:hAnsi="宋体" w:eastAsia="宋体" w:cs="宋体"/>
                <w:b w:val="0"/>
                <w:bCs w:val="0"/>
                <w:i w:val="0"/>
                <w:iCs w:val="0"/>
                <w:color w:val="000000"/>
                <w:kern w:val="0"/>
                <w:sz w:val="24"/>
                <w:szCs w:val="24"/>
                <w:u w:val="none"/>
                <w:lang w:val="en-US" w:eastAsia="zh-CN" w:bidi="ar"/>
              </w:rPr>
              <w:t>《强制性产品认证实施规则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1.灭火器的名称、型号规格:手提式干粉灭火器、MF/ABCE4；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w:t>
            </w:r>
            <w:r>
              <w:rPr>
                <w:rFonts w:hint="eastAsia" w:ascii="宋体" w:hAnsi="宋体" w:eastAsia="宋体" w:cs="宋体"/>
                <w:i w:val="0"/>
                <w:iCs w:val="0"/>
                <w:color w:val="000000"/>
                <w:kern w:val="0"/>
                <w:sz w:val="24"/>
                <w:szCs w:val="24"/>
                <w:highlight w:val="none"/>
                <w:u w:val="none"/>
                <w:lang w:val="en-US" w:eastAsia="zh-CN" w:bidi="ar"/>
              </w:rPr>
              <w:t>4066-2017《干粉灭火</w:t>
            </w:r>
            <w:r>
              <w:rPr>
                <w:rFonts w:hint="eastAsia" w:ascii="宋体" w:hAnsi="宋体" w:cs="宋体"/>
                <w:i w:val="0"/>
                <w:iCs w:val="0"/>
                <w:color w:val="000000"/>
                <w:kern w:val="0"/>
                <w:sz w:val="24"/>
                <w:szCs w:val="24"/>
                <w:highlight w:val="none"/>
                <w:u w:val="none"/>
                <w:lang w:val="en-US" w:eastAsia="zh-CN" w:bidi="ar"/>
              </w:rPr>
              <w:t>剂</w:t>
            </w:r>
            <w:r>
              <w:rPr>
                <w:rFonts w:hint="eastAsia" w:ascii="宋体" w:hAnsi="宋体" w:eastAsia="宋体" w:cs="宋体"/>
                <w:i w:val="0"/>
                <w:iCs w:val="0"/>
                <w:color w:val="000000"/>
                <w:kern w:val="0"/>
                <w:sz w:val="24"/>
                <w:szCs w:val="24"/>
                <w:highlight w:val="none"/>
                <w:u w:val="none"/>
                <w:lang w:val="en-US" w:eastAsia="zh-CN" w:bidi="ar"/>
              </w:rPr>
              <w:t>》；</w:t>
            </w:r>
          </w:p>
          <w:p w14:paraId="78B6AA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4.灭火级别：≥2A 55B C 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5.喷射距离：≥3M；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8.灭火器使用温度范围:-20℃~60℃；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10.有效喷射时间：≥13s。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8CED9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23132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74.5</w:t>
            </w:r>
          </w:p>
        </w:tc>
      </w:tr>
      <w:tr w14:paraId="5202D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4BA3E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323D1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推车式干粉灭火器(新购)35KG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66C8A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8109-2023《推车式灭火器》，CNCA-C18-02:2024《强制性产品认证实施规则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1.灭火器的名称、型号规格:推车式干粉灭火器、MFT/ABCE35；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w:t>
            </w:r>
            <w:r>
              <w:rPr>
                <w:rFonts w:hint="eastAsia" w:ascii="宋体" w:hAnsi="宋体" w:cs="宋体"/>
                <w:i w:val="0"/>
                <w:iCs w:val="0"/>
                <w:color w:val="000000"/>
                <w:kern w:val="0"/>
                <w:sz w:val="24"/>
                <w:szCs w:val="24"/>
                <w:u w:val="none"/>
                <w:lang w:val="en-US" w:eastAsia="zh-CN" w:bidi="ar"/>
              </w:rPr>
              <w:t>剂</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4.灭火级别：≥10A 233B C 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5.喷射距离：≥6M；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8.灭火器使用温度范围:-20℃~60℃；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5100-2020《钢制焊接气瓶》，且瓶体的最小测量壁厚不应小于2.0mm；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10.有效喷射时间：≥30s；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行驶性能：推车式灭火器以竖直位置存放时，该车架应能靠自身的支撑稳固地竖立在地面上，当从竖直的位置倾斜10°时，应能靠自重返回其原位置。从竖直存放位置倾斜到推(或拉)行位置时，施加在手把上的力不应大于400N。推车式灭火器以斜躺位置存放时，从斜躺的存放位置抬起到推(或拉)行位置，施加在手把上的力不应大于400N。当手把处于离地面垂直高度(80±5)cm的位置时，用来支撑手柄的力不应大于150N。</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85398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DD885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577.5</w:t>
            </w:r>
          </w:p>
        </w:tc>
      </w:tr>
      <w:tr w14:paraId="0281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476CE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FFE98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手提式二氧化碳灭火器(新购)2KG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396DC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1.灭火器的名称、型号规格:手提式二氧化碳灭火器、MT/BE2；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2.灭火剂的名称、型号规格、主要组分及含量:二氧化碳灭火剂、≥99.5%；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3.20℃工作压力:5.7MPa；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4.灭火级别：≥21B 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7.灭火器使用温度范围:-10℃~60℃；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9.有效喷射时间：≥8s。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2DFF6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B7050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133.5</w:t>
            </w:r>
          </w:p>
        </w:tc>
      </w:tr>
      <w:tr w14:paraId="4224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609487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ACCB8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水基型灭火器(新购)6L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06B3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4.灭火级别：≥3A 113B E 25F；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5.喷射距离：≥3M；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8.灭火器使用温度范围:5℃~60℃；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10.有效喷射时间：≥35s。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34531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76667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112.5</w:t>
            </w:r>
          </w:p>
        </w:tc>
      </w:tr>
      <w:tr w14:paraId="66239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0B94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82A84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水基型灭火器(新购)2L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79DA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4.灭火级别：≥1A 55B E 5F；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5.喷射距离：≥3M；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8.灭火器使用温度范围:5℃~60℃；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10.有效喷射时间：≥27s。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DF825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B7C2B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56.5</w:t>
            </w:r>
          </w:p>
        </w:tc>
      </w:tr>
      <w:tr w14:paraId="3F1D4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44524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9B0E5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3KG/4KG的干粉灭火器喷管</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BCBAE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3KG/4KG，塑胶皮管+铁头，长460mm。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422E1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5D988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5.85</w:t>
            </w:r>
          </w:p>
        </w:tc>
      </w:tr>
      <w:tr w14:paraId="417AA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E0145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0C687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35KG推车式灭火器喷管</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D401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35KG，塑胶皮管+铁头，长4000mm。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BDC0B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1D1B3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42.32</w:t>
            </w:r>
          </w:p>
        </w:tc>
      </w:tr>
      <w:tr w14:paraId="0B48D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A7EF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47DD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2KG二氧化碳灭火器喷管</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16073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2KG，塑胶喷管+铁头，全长330mm。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F35B3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5DB8D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16.38</w:t>
            </w:r>
          </w:p>
        </w:tc>
      </w:tr>
      <w:tr w14:paraId="1E105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8AD66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96CBD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灭火毯</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F8FB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执行标准：产品参数须符合XF1205-2014《灭火毯》的要求；产品规格尺寸(长*宽*厚):1500mm*1500mm*0.4mm。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A1B61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E8ADC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r>
      <w:tr w14:paraId="39994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0FDAE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DB151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灭火毯</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21A2C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执行标准：产品参数须符合XF1205-2014《灭火毯》的要求；产品规格尺寸(长*宽*厚):1000mm*1000mm*0.4mm。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0867D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0EBE5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3D058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8DDC6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B71E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消防箱门锁</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83D99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90mm*26mm，平面型，弹跳平面锁。</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5771D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94446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8.52</w:t>
            </w:r>
          </w:p>
        </w:tc>
      </w:tr>
      <w:tr w14:paraId="6923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F51A1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7CA97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消防沙箱</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5187E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400mm*400mm*400mm，铁质烤漆，厚度不小于1.2mm。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F9B9B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9FD3B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155.21</w:t>
            </w:r>
          </w:p>
        </w:tc>
      </w:tr>
      <w:tr w14:paraId="4557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E535B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FF6D5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灭火器箱(4*2）型</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F05B3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4*2型灭火器箱，1.2mm厚，耐火金属箱体，外观红色；喷绘灭火器使用说明、“灭火器箱”及火警电话。</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7B7B8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1A33E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76.63</w:t>
            </w:r>
          </w:p>
        </w:tc>
      </w:tr>
      <w:tr w14:paraId="3FF2D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6D8FBF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8FC64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过滤式消防自救呼吸器</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822C7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21976.7-2012《建筑火灾逃生避难器材第7部分:过滤式消防自救呼吸器》，CNCA-C18-03:2024《强制性产品认证实施规则 避难逃生产品》，TFRI-CCC-VI:2024《强制性产品认证实施细则 避难逃生产品 自救呼吸器类产品》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1、额定防护时间:30min。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2、佩戴质量(g)：≤1000g。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3、一氧化碳透过浓度5min时间加权平均值的最大值（mL/m3）：≤200mL/m3。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4、吸气温度(℃)：≤65℃。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5、吸气阻力(Pa)：≤800Pa。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6、呼气阻力(Pa)：≤300Pa。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7、滤烟效率(%)：≥95%。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8、眼区漏气系数(%)：≤20%。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9、呼吸区漏气系数(%)：≤5%。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10、总视野(%)：≥70%。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11、双目视野(%)：≥55%。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12、下方视野(°）：≥35°。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13、吸入气体中的二氧化碳含量(%)：≤2%。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14、透光率(%)：≥85。</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E522C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D6E1A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41.32</w:t>
            </w:r>
          </w:p>
        </w:tc>
      </w:tr>
      <w:tr w14:paraId="23834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78074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0E3AB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防化手套</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3BFF6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ascii="宋体" w:hAnsi="宋体" w:eastAsia="宋体" w:cs="宋体"/>
                <w:sz w:val="24"/>
                <w:szCs w:val="24"/>
              </w:rPr>
              <w:t>丁腈</w:t>
            </w:r>
            <w:r>
              <w:rPr>
                <w:rFonts w:hint="eastAsia" w:ascii="宋体" w:hAnsi="宋体" w:eastAsia="宋体" w:cs="宋体"/>
                <w:i w:val="0"/>
                <w:iCs w:val="0"/>
                <w:color w:val="000000"/>
                <w:kern w:val="0"/>
                <w:sz w:val="24"/>
                <w:szCs w:val="24"/>
                <w:u w:val="none"/>
                <w:lang w:val="en-US" w:eastAsia="zh-CN" w:bidi="ar"/>
              </w:rPr>
              <w:t>手套：防滑、耐酸碱、耐磨、耐油、均码。</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7A259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5324B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11.86</w:t>
            </w:r>
          </w:p>
        </w:tc>
      </w:tr>
      <w:tr w14:paraId="7F36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7852D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1B2C3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防高温手套</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8DB12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夹棉加厚，防烫隔热</w:t>
            </w:r>
            <w:r>
              <w:rPr>
                <w:rFonts w:hint="eastAsia"/>
                <w:lang w:val="en-US" w:eastAsia="zh-CN"/>
              </w:rPr>
              <w:t>≥</w:t>
            </w:r>
            <w:r>
              <w:rPr>
                <w:rFonts w:hint="eastAsia" w:ascii="宋体" w:hAnsi="宋体" w:eastAsia="宋体" w:cs="宋体"/>
                <w:i w:val="0"/>
                <w:iCs w:val="0"/>
                <w:color w:val="000000"/>
                <w:kern w:val="0"/>
                <w:sz w:val="24"/>
                <w:szCs w:val="24"/>
                <w:u w:val="none"/>
                <w:lang w:val="en-US" w:eastAsia="zh-CN" w:bidi="ar"/>
              </w:rPr>
              <w:t>500℃，均码。</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9E087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9A0A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97.63</w:t>
            </w:r>
          </w:p>
        </w:tc>
      </w:tr>
      <w:tr w14:paraId="2A805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3C131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03B5F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绝缘手套</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9FB6E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执行标准：产品参数须符合GB/T 17622-2008《带电作业用绝缘手套》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1、20KV掌型绝缘天然橡胶手套，20KV高压绝缘防击穿，允许泄露最大电流16MA，质地柔软耐曲折。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2、手套长度:410mm±15mm。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3、厚度：≤2.30mm。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4、拉伸强度：≥16MPa。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5、扯断伸长率：≥600%。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6、阻燃性能：≥55s。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A3A7D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5C332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99.87</w:t>
            </w:r>
          </w:p>
        </w:tc>
      </w:tr>
      <w:tr w14:paraId="7A115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A1976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57A2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消防扳手</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5B9A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1.扳手采用红色防锈涂层，防锈耐用；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2.地上式，高强度金属材质；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3.可开启室外消火栓。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4.长340mm，开口55mm，套筒边长20mm。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470D3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1A136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22.63</w:t>
            </w:r>
          </w:p>
        </w:tc>
      </w:tr>
      <w:tr w14:paraId="0E0C4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800EF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741B4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多功能水枪</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1E5C5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执行标准：产品参数须符合GB 8181-2005《消防水枪》（新规实行后应符合新规要求）；CCCF-CPRZ-26:2019《消防类产品认证实施规则灭火设备产品消防给水设备产品》。</w:t>
            </w:r>
            <w:r>
              <w:rPr>
                <w:rFonts w:hint="eastAsia" w:ascii="宋体" w:hAnsi="宋体" w:eastAsia="宋体" w:cs="宋体"/>
                <w:i w:val="0"/>
                <w:iCs w:val="0"/>
                <w:color w:val="auto"/>
                <w:kern w:val="0"/>
                <w:sz w:val="24"/>
                <w:szCs w:val="24"/>
                <w:u w:val="none"/>
                <w:lang w:val="en-US" w:eastAsia="zh-CN" w:bidi="ar"/>
              </w:rPr>
              <w:t>型号：QLD6.0/8III。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1、枪体材质:铝合金6061。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2、接口型式和材质:KYKA65Z铝合金6061。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3、开关球阀型号规格(适用时):QLD6.0/8III-06。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4、表面防腐处理工艺:阳极氧化。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5、铸造工艺：锻造。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6、I档30°喷雾角时的流量:2.3L/s~2.7L/s。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7、Ⅱ档30°喷雾角时的流量：4.6L/s~5.4L/s。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8、Ⅲ档30°喷雾角时的流量：5.98L/s~7.02L/s。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9、IV档直流流量：7.36L/s~8.64L/s；直流射程≥32；IV档30°喷雾角时的流量：7.36~8.64L/s；70°喷雾角时的流量：7.36L/s~8.64L/s；最大喷雾角时的流量：7.36L/s~8.64L/s。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10、喷雾角最小调节范围：0°~100°。</w:t>
            </w:r>
          </w:p>
          <w:p w14:paraId="0EBE21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11、操作力矩（N°m）：≤15N°m。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BE81B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1644E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477.12</w:t>
            </w:r>
          </w:p>
        </w:tc>
      </w:tr>
      <w:tr w14:paraId="3C13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47BE3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32E84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2.5MPa80mm卡式消防水带</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3098D7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25-80-25含卡式接口，内衬多采用聚氨酯或合成橡胶，产品要符合GB6246-2011《消防水带》（新规实行后应符合新规要求）。</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F7089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230EC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575.75</w:t>
            </w:r>
          </w:p>
        </w:tc>
      </w:tr>
      <w:tr w14:paraId="3D3C7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C4BEE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5091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2.5MPa65mm卡式消防水带</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5A303E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13-65-25含卡式接口，内衬多采用聚氨酯或合成橡胶，产品要符合GB6246-2011《消防水带》（新规实行后应符合新规要求）。</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E0DE4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4CF8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345.96</w:t>
            </w:r>
          </w:p>
        </w:tc>
      </w:tr>
      <w:tr w14:paraId="20E2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F8B80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D3F2A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直流水枪</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C4DB4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8181-2005《消防水枪》（新规实行后应符合新规要求）；CCCF-CPRZ-26:2019《消防类产品认证实施规则 灭火设备产品 消防给水设备产品》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1.材料：水枪应采用耐腐蚀或经防腐处理的材料制造，以满足相应使用环境和介质的防腐要求。各铸件材料的化学成分及机械性能应符合GB/T 1173、GB/T 1176、GB/T15115和GB/T 15116等相应标准的规定；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2.密封件：水枪各密封部位所使用的O形密封圈应符合GB/T 3452.1-2005的规定；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3.直流流量:6.9~8.1L/S，射程≥28m；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4.接口性能：接口应符合GB12514《消防接口技术条件》要求（新规实行后应符合新规要求）。</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4937B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16C65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32.95</w:t>
            </w:r>
          </w:p>
        </w:tc>
      </w:tr>
      <w:tr w14:paraId="35E6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2FC637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FB97B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有机防火泥(柔性有机堵料）</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960B6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参数要求：2KG(每块)，颜色：深色褐色；性能：阻燃性强，耐油性好；品质：环保；耐湿热性：≥120h，不开裂，不流油，不摊化。</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F89C3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262B4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24.63</w:t>
            </w:r>
          </w:p>
        </w:tc>
      </w:tr>
      <w:tr w14:paraId="1C805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6E9F91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0B866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阻火包</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26BCB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符合国家标准GB 23864-2023《防火封堵材料》，防火包构成的封堵不小于2小时的耐火极限；遇火时，填充料膨胀度小于3倍，尺寸200mm×150mm×30mm 。</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53818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002A3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19D9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67AF37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1A650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阻火包</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08DCA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符合国家标准 GB 23864-202</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《防火封堵材料》，防火包构成的封堵不小于2小时的耐火极限；遇火时，填充料膨胀度小于3倍，尺寸320mm×180mm×40mm。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F8D3C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4F202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14:paraId="68889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3E007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123ED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消防烟雾弹</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3E44D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橙色，直径80mm，高130mm。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6A351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CE047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53.61</w:t>
            </w:r>
          </w:p>
        </w:tc>
      </w:tr>
      <w:tr w14:paraId="360A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42BD8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49E6D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消防沙袋</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706BE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300mm*700mm，含沙，装满后饱满度不低于80%。</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EDB7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F870E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18.47</w:t>
            </w:r>
          </w:p>
        </w:tc>
      </w:tr>
      <w:tr w14:paraId="5829A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92532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2FB2B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烟饼</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FC266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直径60mm</w:t>
            </w:r>
            <w:r>
              <w:rPr>
                <w:rFonts w:hint="eastAsia" w:ascii="宋体" w:hAnsi="宋体" w:cs="宋体"/>
                <w:i w:val="0"/>
                <w:iCs w:val="0"/>
                <w:color w:val="000000"/>
                <w:kern w:val="0"/>
                <w:sz w:val="24"/>
                <w:szCs w:val="24"/>
                <w:u w:val="none"/>
                <w:lang w:val="en-US" w:eastAsia="zh-CN" w:bidi="ar"/>
              </w:rPr>
              <w:t>±6mm</w:t>
            </w:r>
            <w:r>
              <w:rPr>
                <w:rFonts w:hint="eastAsia" w:ascii="宋体" w:hAnsi="宋体" w:eastAsia="宋体" w:cs="宋体"/>
                <w:i w:val="0"/>
                <w:iCs w:val="0"/>
                <w:color w:val="000000"/>
                <w:kern w:val="0"/>
                <w:sz w:val="24"/>
                <w:szCs w:val="24"/>
                <w:u w:val="none"/>
                <w:lang w:val="en-US" w:eastAsia="zh-CN" w:bidi="ar"/>
              </w:rPr>
              <w:t>（释放时间不低于3分钟）。</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D3B7E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FD04D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9.44</w:t>
            </w:r>
          </w:p>
        </w:tc>
      </w:tr>
      <w:tr w14:paraId="0E368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B2E50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E3A9C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推车式干粉灭火器(换粉)35KG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88DF4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8109-2023《推车式灭火器》，CNCA-C18-02:2024《强制性产品认证实施规则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1.灭火器的名称、型号规格:推车式干粉灭火器、MFT/ABCE35；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4.有效喷射时间：≥30s；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DFB3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CCD21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195.5</w:t>
            </w:r>
          </w:p>
        </w:tc>
      </w:tr>
      <w:tr w14:paraId="23A0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E138D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1E9B1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手提式二氧化碳灭火器(换剂)2KG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3771B3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p>
          <w:p w14:paraId="33DC32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1.灭火器的名称、型号规格:手提式二氧化碳灭火器、MT/BE2；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2.灭火剂的名称、型号规格、主要组分及含量:二氧化碳灭火剂、≥99.5%；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3.20℃工作压力:5.7MPa；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4.有效喷射时间：≥8s。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DBEC4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63A9E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39.55</w:t>
            </w:r>
          </w:p>
        </w:tc>
      </w:tr>
      <w:tr w14:paraId="4328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34CAC7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6475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水基型灭火器（换剂）6L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33E0D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4.有效喷射时间：≥35s。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CE60A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78201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49.55</w:t>
            </w:r>
          </w:p>
        </w:tc>
      </w:tr>
      <w:tr w14:paraId="43671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D8DFA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168F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水基型灭火器（换剂）2L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0F5F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4.有效喷射时间：≥27s。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70148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D0F9D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w:t>
            </w:r>
          </w:p>
        </w:tc>
      </w:tr>
      <w:tr w14:paraId="4960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D76BA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E72FA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手提式干粉灭火器（换剂）4KG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527B2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1.灭火器的名称、型号规格:手提式干粉灭火器、MF/ABCE4；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4.有效喷射时间：≥13s。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49332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2FCF3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r>
    </w:tbl>
    <w:p w14:paraId="17CA7706">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color w:val="auto"/>
          <w:kern w:val="0"/>
          <w:sz w:val="24"/>
          <w:highlight w:val="none"/>
          <w:lang w:val="en-US" w:eastAsia="zh-CN"/>
        </w:rPr>
      </w:pPr>
      <w:r>
        <w:rPr>
          <w:rFonts w:hint="eastAsia" w:cs="宋体"/>
          <w:b/>
          <w:bCs/>
          <w:color w:val="auto"/>
          <w:kern w:val="0"/>
          <w:sz w:val="24"/>
          <w:highlight w:val="none"/>
          <w:lang w:val="en-US" w:eastAsia="zh-CN"/>
        </w:rPr>
        <w:t>注：本项目所涉标准若有更新，自新标准生效之日起，按最新有效标准执行。</w:t>
      </w:r>
    </w:p>
    <w:p w14:paraId="364CC69E">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sz w:val="24"/>
          <w:szCs w:val="24"/>
        </w:rPr>
      </w:pPr>
      <w:r>
        <w:rPr>
          <w:rFonts w:hint="eastAsia" w:ascii="宋体" w:hAnsi="宋体" w:cs="宋体"/>
          <w:b/>
          <w:bCs/>
          <w:color w:val="auto"/>
          <w:kern w:val="0"/>
          <w:sz w:val="24"/>
          <w:highlight w:val="none"/>
        </w:rPr>
        <w:t>三、商务要求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b/>
          <w:color w:val="auto"/>
          <w:sz w:val="24"/>
          <w:highlight w:val="none"/>
        </w:rPr>
        <w:br w:type="textWrapping"/>
      </w:r>
      <w:r>
        <w:rPr>
          <w:rFonts w:hint="eastAsia"/>
          <w:b/>
          <w:color w:val="auto"/>
          <w:sz w:val="24"/>
          <w:highlight w:val="none"/>
          <w:lang w:val="en-US" w:eastAsia="zh-CN"/>
        </w:rPr>
        <w:t xml:space="preserve">    </w:t>
      </w:r>
      <w:r>
        <w:rPr>
          <w:rFonts w:hint="eastAsia" w:ascii="宋体" w:hAnsi="宋体" w:eastAsia="宋体" w:cs="宋体"/>
          <w:b/>
          <w:bCs/>
          <w:sz w:val="24"/>
          <w:szCs w:val="24"/>
          <w:lang w:val="en-US" w:eastAsia="zh-CN"/>
        </w:rPr>
        <w:t>1、交付地点：</w:t>
      </w:r>
      <w:r>
        <w:rPr>
          <w:rFonts w:hint="eastAsia" w:ascii="宋体" w:hAnsi="宋体" w:eastAsia="宋体" w:cs="宋体"/>
          <w:b w:val="0"/>
          <w:bCs w:val="0"/>
          <w:sz w:val="24"/>
          <w:szCs w:val="24"/>
          <w:lang w:val="en-US" w:eastAsia="zh-CN"/>
        </w:rPr>
        <w:t xml:space="preserve">福建省福州市闽侯县南屿镇新南大道156号。 </w:t>
      </w:r>
    </w:p>
    <w:p w14:paraId="7C5EBE50">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2、交付时间：</w:t>
      </w:r>
      <w:r>
        <w:rPr>
          <w:rFonts w:hint="eastAsia" w:cs="宋体"/>
          <w:b w:val="0"/>
          <w:bCs w:val="0"/>
          <w:sz w:val="24"/>
          <w:szCs w:val="24"/>
          <w:lang w:val="en-US" w:eastAsia="zh-CN"/>
        </w:rPr>
        <w:t>成交供应商</w:t>
      </w:r>
      <w:r>
        <w:rPr>
          <w:rFonts w:hint="eastAsia" w:ascii="宋体" w:hAnsi="宋体" w:eastAsia="宋体" w:cs="宋体"/>
          <w:b w:val="0"/>
          <w:bCs w:val="0"/>
          <w:sz w:val="24"/>
          <w:szCs w:val="24"/>
          <w:lang w:val="en-US" w:eastAsia="zh-CN"/>
        </w:rPr>
        <w:t>在接到采购</w:t>
      </w:r>
      <w:r>
        <w:rPr>
          <w:rFonts w:hint="eastAsia" w:cs="宋体"/>
          <w:b w:val="0"/>
          <w:bCs w:val="0"/>
          <w:sz w:val="24"/>
          <w:szCs w:val="24"/>
          <w:lang w:val="en-US" w:eastAsia="zh-CN"/>
        </w:rPr>
        <w:t>人</w:t>
      </w:r>
      <w:r>
        <w:rPr>
          <w:rFonts w:hint="eastAsia" w:ascii="宋体" w:hAnsi="宋体" w:eastAsia="宋体" w:cs="宋体"/>
          <w:b w:val="0"/>
          <w:bCs w:val="0"/>
          <w:sz w:val="24"/>
          <w:szCs w:val="24"/>
          <w:lang w:val="en-US" w:eastAsia="zh-CN"/>
        </w:rPr>
        <w:t>订单后响应时间为2小时内，并在5个工作日内将订单内货物送达采购</w:t>
      </w:r>
      <w:r>
        <w:rPr>
          <w:rFonts w:hint="eastAsia" w:cs="宋体"/>
          <w:b w:val="0"/>
          <w:bCs w:val="0"/>
          <w:sz w:val="24"/>
          <w:szCs w:val="24"/>
          <w:lang w:val="en-US" w:eastAsia="zh-CN"/>
        </w:rPr>
        <w:t>人指定</w:t>
      </w:r>
      <w:r>
        <w:rPr>
          <w:rFonts w:hint="eastAsia" w:ascii="宋体" w:hAnsi="宋体" w:eastAsia="宋体" w:cs="宋体"/>
          <w:b w:val="0"/>
          <w:bCs w:val="0"/>
          <w:sz w:val="24"/>
          <w:szCs w:val="24"/>
          <w:lang w:val="en-US" w:eastAsia="zh-CN"/>
        </w:rPr>
        <w:t>地点。</w:t>
      </w:r>
    </w:p>
    <w:p w14:paraId="0211F045">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val="0"/>
          <w:bCs w:val="0"/>
          <w:sz w:val="24"/>
          <w:szCs w:val="24"/>
          <w:lang w:val="en-US" w:eastAsia="zh-CN"/>
        </w:rPr>
      </w:pPr>
      <w:r>
        <w:rPr>
          <w:rFonts w:hint="eastAsia" w:cs="宋体"/>
          <w:b/>
          <w:bCs/>
          <w:sz w:val="24"/>
          <w:szCs w:val="24"/>
          <w:lang w:val="en-US" w:eastAsia="zh-CN"/>
        </w:rPr>
        <w:t>3</w:t>
      </w:r>
      <w:r>
        <w:rPr>
          <w:rFonts w:hint="eastAsia" w:ascii="宋体" w:hAnsi="宋体" w:eastAsia="宋体" w:cs="宋体"/>
          <w:b/>
          <w:bCs/>
          <w:sz w:val="24"/>
          <w:szCs w:val="24"/>
        </w:rPr>
        <w:t>、</w:t>
      </w:r>
      <w:r>
        <w:rPr>
          <w:rFonts w:hint="eastAsia" w:cs="宋体"/>
          <w:b/>
          <w:bCs/>
          <w:sz w:val="24"/>
          <w:szCs w:val="24"/>
          <w:lang w:val="en-US" w:eastAsia="zh-CN"/>
        </w:rPr>
        <w:t>服务期限</w:t>
      </w:r>
      <w:r>
        <w:rPr>
          <w:rFonts w:hint="eastAsia" w:ascii="宋体" w:hAnsi="宋体" w:eastAsia="宋体" w:cs="宋体"/>
          <w:b/>
          <w:bCs/>
          <w:sz w:val="24"/>
          <w:szCs w:val="24"/>
        </w:rPr>
        <w:t>：</w:t>
      </w:r>
      <w:r>
        <w:rPr>
          <w:rFonts w:hint="eastAsia" w:ascii="宋体" w:hAnsi="宋体" w:cs="宋体"/>
          <w:b w:val="0"/>
          <w:bCs w:val="0"/>
          <w:color w:val="auto"/>
          <w:kern w:val="0"/>
          <w:sz w:val="24"/>
          <w:highlight w:val="none"/>
          <w:lang w:eastAsia="zh-CN"/>
        </w:rPr>
        <w:t>合同签订</w:t>
      </w:r>
      <w:r>
        <w:rPr>
          <w:rFonts w:hint="eastAsia" w:ascii="宋体" w:hAnsi="宋体" w:cs="宋体"/>
          <w:b w:val="0"/>
          <w:bCs w:val="0"/>
          <w:color w:val="auto"/>
          <w:kern w:val="0"/>
          <w:sz w:val="24"/>
          <w:highlight w:val="none"/>
          <w:lang w:val="en-US" w:eastAsia="zh-CN"/>
        </w:rPr>
        <w:t>之日</w:t>
      </w:r>
      <w:r>
        <w:rPr>
          <w:rFonts w:hint="eastAsia" w:ascii="宋体" w:hAnsi="宋体" w:cs="宋体"/>
          <w:b w:val="0"/>
          <w:bCs w:val="0"/>
          <w:color w:val="auto"/>
          <w:kern w:val="0"/>
          <w:sz w:val="24"/>
          <w:highlight w:val="none"/>
          <w:lang w:eastAsia="zh-CN"/>
        </w:rPr>
        <w:t>起</w:t>
      </w:r>
      <w:r>
        <w:rPr>
          <w:rFonts w:hint="eastAsia" w:ascii="宋体" w:hAnsi="宋体" w:cs="宋体"/>
          <w:b w:val="0"/>
          <w:bCs w:val="0"/>
          <w:color w:val="auto"/>
          <w:kern w:val="0"/>
          <w:sz w:val="24"/>
          <w:highlight w:val="none"/>
          <w:u w:val="single"/>
          <w:lang w:val="en-US" w:eastAsia="zh-CN"/>
        </w:rPr>
        <w:t>3</w:t>
      </w:r>
      <w:r>
        <w:rPr>
          <w:rFonts w:hint="eastAsia" w:ascii="宋体" w:hAnsi="宋体" w:cs="宋体"/>
          <w:b w:val="0"/>
          <w:bCs w:val="0"/>
          <w:color w:val="auto"/>
          <w:kern w:val="0"/>
          <w:sz w:val="24"/>
          <w:highlight w:val="none"/>
          <w:lang w:val="en-US" w:eastAsia="zh-CN"/>
        </w:rPr>
        <w:t>年或</w:t>
      </w:r>
      <w:r>
        <w:rPr>
          <w:rFonts w:hint="eastAsia" w:ascii="宋体" w:hAnsi="宋体"/>
          <w:b w:val="0"/>
          <w:bCs w:val="0"/>
          <w:color w:val="auto"/>
          <w:kern w:val="0"/>
          <w:sz w:val="24"/>
          <w:highlight w:val="none"/>
          <w:shd w:val="clear" w:color="auto" w:fill="auto"/>
          <w:lang w:eastAsia="zh-CN"/>
        </w:rPr>
        <w:t>合同期内采购总金额已经达到本项目预算总金额，则本合同自动终止</w:t>
      </w:r>
      <w:r>
        <w:rPr>
          <w:rFonts w:hint="eastAsia" w:ascii="宋体" w:hAnsi="宋体" w:cs="宋体"/>
          <w:b w:val="0"/>
          <w:bCs w:val="0"/>
          <w:color w:val="auto"/>
          <w:kern w:val="0"/>
          <w:sz w:val="24"/>
          <w:highlight w:val="none"/>
        </w:rPr>
        <w:t>。</w:t>
      </w:r>
    </w:p>
    <w:p w14:paraId="53775555">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4、交付条件：</w:t>
      </w:r>
      <w:r>
        <w:rPr>
          <w:rFonts w:hint="eastAsia" w:ascii="宋体" w:hAnsi="宋体" w:eastAsia="宋体" w:cs="宋体"/>
          <w:b w:val="0"/>
          <w:bCs w:val="0"/>
          <w:sz w:val="24"/>
          <w:szCs w:val="24"/>
          <w:lang w:val="en-US" w:eastAsia="zh-CN"/>
        </w:rPr>
        <w:t>成交供应商负责将采购的物资在约定的时间内无条件运至采购人要求地点并当面清点，经采购人验收合格。货物在验收合格前，所发生的一切毁损、灭失等风险，均由成交供应商自行承担。</w:t>
      </w:r>
    </w:p>
    <w:p w14:paraId="1B40C31F">
      <w:pPr>
        <w:keepNext w:val="0"/>
        <w:keepLines w:val="0"/>
        <w:pageBreakBefore w:val="0"/>
        <w:widowControl w:val="0"/>
        <w:tabs>
          <w:tab w:val="left" w:pos="4606"/>
        </w:tabs>
        <w:kinsoku/>
        <w:wordWrap/>
        <w:overflowPunct/>
        <w:topLinePunct w:val="0"/>
        <w:autoSpaceDE/>
        <w:autoSpaceDN/>
        <w:bidi w:val="0"/>
        <w:adjustRightInd/>
        <w:snapToGrid/>
        <w:spacing w:after="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5</w:t>
      </w:r>
      <w:r>
        <w:rPr>
          <w:rFonts w:hint="eastAsia" w:ascii="宋体" w:hAnsi="宋体" w:eastAsia="宋体" w:cs="宋体"/>
          <w:b/>
          <w:bCs/>
          <w:color w:val="000000"/>
          <w:kern w:val="0"/>
          <w:sz w:val="24"/>
          <w:szCs w:val="24"/>
          <w:highlight w:val="none"/>
          <w:lang w:val="en-US" w:eastAsia="zh-CN" w:bidi="ar-SA"/>
        </w:rPr>
        <w:t>、履约保证金：</w:t>
      </w:r>
      <w:r>
        <w:rPr>
          <w:rFonts w:hint="eastAsia" w:ascii="宋体" w:hAnsi="宋体" w:eastAsia="宋体" w:cs="宋体"/>
          <w:color w:val="000000"/>
          <w:kern w:val="0"/>
          <w:sz w:val="24"/>
          <w:szCs w:val="24"/>
          <w:highlight w:val="none"/>
          <w:lang w:val="en-US" w:eastAsia="zh-CN" w:bidi="ar-SA"/>
        </w:rPr>
        <w:t>履约保证金百分比：</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%。说明：成交供应商在签订合同前，以转账、支票、银行无条件支付保函等非现金方式向采购人缴纳合同总金额</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 xml:space="preserve"> %履约保证金。履约保证金在成交供应商履行完合同约定的全部事项（包含售后服务期）且双方无未了事项的前提下，采购人在收到成交供应商提交书面申请等材料后30日内无息退还。</w:t>
      </w:r>
    </w:p>
    <w:p w14:paraId="32B665A4">
      <w:pPr>
        <w:keepNext w:val="0"/>
        <w:keepLines w:val="0"/>
        <w:pageBreakBefore w:val="0"/>
        <w:widowControl w:val="0"/>
        <w:tabs>
          <w:tab w:val="left" w:pos="4606"/>
        </w:tabs>
        <w:kinsoku/>
        <w:wordWrap/>
        <w:overflowPunct/>
        <w:topLinePunct w:val="0"/>
        <w:autoSpaceDE/>
        <w:autoSpaceDN/>
        <w:bidi w:val="0"/>
        <w:adjustRightInd/>
        <w:snapToGrid/>
        <w:spacing w:before="0" w:beforeAutospacing="0" w:after="0" w:afterAutospacing="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6</w:t>
      </w:r>
      <w:r>
        <w:rPr>
          <w:rFonts w:hint="eastAsia" w:ascii="宋体" w:hAnsi="宋体" w:eastAsia="宋体" w:cs="宋体"/>
          <w:b/>
          <w:bCs/>
          <w:color w:val="000000"/>
          <w:kern w:val="0"/>
          <w:sz w:val="24"/>
          <w:szCs w:val="24"/>
          <w:highlight w:val="none"/>
          <w:lang w:val="en-US" w:eastAsia="zh-CN" w:bidi="ar-SA"/>
        </w:rPr>
        <w:t>、是否邀请供应商参与验收：</w:t>
      </w:r>
      <w:r>
        <w:rPr>
          <w:rFonts w:hint="eastAsia" w:ascii="宋体" w:hAnsi="宋体" w:eastAsia="宋体" w:cs="宋体"/>
          <w:b w:val="0"/>
          <w:bCs w:val="0"/>
          <w:color w:val="000000"/>
          <w:kern w:val="0"/>
          <w:sz w:val="24"/>
          <w:szCs w:val="24"/>
          <w:highlight w:val="none"/>
          <w:lang w:val="en-US" w:eastAsia="zh-CN" w:bidi="ar-SA"/>
        </w:rPr>
        <w:t>否</w:t>
      </w:r>
    </w:p>
    <w:p w14:paraId="01802090">
      <w:pPr>
        <w:pStyle w:val="20"/>
        <w:keepNext w:val="0"/>
        <w:keepLines w:val="0"/>
        <w:pageBreakBefore w:val="0"/>
        <w:kinsoku/>
        <w:wordWrap/>
        <w:topLinePunct w:val="0"/>
        <w:bidi w:val="0"/>
        <w:spacing w:after="0" w:line="440" w:lineRule="exact"/>
        <w:ind w:left="0" w:leftChars="0" w:firstLine="482" w:firstLineChars="200"/>
        <w:rPr>
          <w:rFonts w:hint="eastAsia" w:ascii="宋体" w:hAnsi="宋体" w:eastAsia="宋体" w:cs="宋体"/>
          <w:b w:val="0"/>
          <w:bCs w:val="0"/>
          <w:color w:val="000000"/>
          <w:kern w:val="0"/>
          <w:sz w:val="24"/>
          <w:szCs w:val="24"/>
          <w:highlight w:val="none"/>
          <w:u w:val="none"/>
        </w:rPr>
      </w:pPr>
      <w:r>
        <w:rPr>
          <w:rFonts w:hint="eastAsia" w:ascii="宋体" w:hAnsi="宋体" w:cs="宋体"/>
          <w:b/>
          <w:bCs/>
          <w:color w:val="000000"/>
          <w:kern w:val="0"/>
          <w:sz w:val="24"/>
          <w:szCs w:val="24"/>
          <w:highlight w:val="none"/>
          <w:lang w:val="en-US" w:eastAsia="zh-CN"/>
        </w:rPr>
        <w:t>7</w:t>
      </w:r>
      <w:r>
        <w:rPr>
          <w:rFonts w:hint="eastAsia" w:ascii="宋体" w:hAnsi="宋体" w:eastAsia="宋体" w:cs="宋体"/>
          <w:b/>
          <w:bCs/>
          <w:color w:val="000000"/>
          <w:kern w:val="0"/>
          <w:sz w:val="24"/>
          <w:szCs w:val="24"/>
          <w:highlight w:val="none"/>
          <w:lang w:val="en-US" w:eastAsia="zh-CN"/>
        </w:rPr>
        <w:t>、</w:t>
      </w:r>
      <w:r>
        <w:rPr>
          <w:rFonts w:hint="eastAsia" w:ascii="宋体" w:hAnsi="宋体" w:eastAsia="宋体" w:cs="宋体"/>
          <w:b/>
          <w:bCs/>
          <w:color w:val="000000"/>
          <w:kern w:val="0"/>
          <w:sz w:val="24"/>
          <w:szCs w:val="24"/>
          <w:highlight w:val="none"/>
        </w:rPr>
        <w:t>付款方式</w:t>
      </w:r>
      <w:r>
        <w:rPr>
          <w:rFonts w:hint="eastAsia" w:ascii="宋体" w:hAnsi="宋体" w:eastAsia="宋体" w:cs="宋体"/>
          <w:b/>
          <w:bCs/>
          <w:color w:val="000000"/>
          <w:kern w:val="0"/>
          <w:sz w:val="24"/>
          <w:szCs w:val="24"/>
          <w:highlight w:val="none"/>
          <w:u w:val="none"/>
        </w:rPr>
        <w:t>：</w:t>
      </w:r>
      <w:r>
        <w:rPr>
          <w:rFonts w:hint="eastAsia" w:ascii="宋体" w:hAnsi="宋体" w:eastAsia="宋体" w:cs="宋体"/>
          <w:color w:val="000000"/>
          <w:kern w:val="0"/>
          <w:sz w:val="24"/>
          <w:szCs w:val="24"/>
          <w:highlight w:val="none"/>
          <w:lang w:val="en-US" w:eastAsia="zh-CN" w:bidi="ar-SA"/>
        </w:rPr>
        <w:t>货物验收合格入库后，按实结算，每</w:t>
      </w:r>
      <w:r>
        <w:rPr>
          <w:rFonts w:hint="eastAsia" w:ascii="宋体" w:hAnsi="宋体" w:cs="宋体"/>
          <w:color w:val="000000"/>
          <w:kern w:val="0"/>
          <w:sz w:val="24"/>
          <w:szCs w:val="24"/>
          <w:highlight w:val="none"/>
          <w:lang w:val="en-US" w:eastAsia="zh-CN" w:bidi="ar-SA"/>
        </w:rPr>
        <w:t>三个月</w:t>
      </w:r>
      <w:r>
        <w:rPr>
          <w:rFonts w:hint="eastAsia" w:ascii="宋体" w:hAnsi="宋体" w:eastAsia="宋体" w:cs="宋体"/>
          <w:color w:val="000000"/>
          <w:kern w:val="0"/>
          <w:sz w:val="24"/>
          <w:szCs w:val="24"/>
          <w:highlight w:val="none"/>
          <w:lang w:val="en-US" w:eastAsia="zh-CN" w:bidi="ar-SA"/>
        </w:rPr>
        <w:t>结算一次。成交供应商在接到采购人通知后提供增值税专用发票及相关结算材料，</w:t>
      </w:r>
      <w:r>
        <w:rPr>
          <w:rFonts w:hint="eastAsia" w:ascii="宋体" w:hAnsi="宋体" w:eastAsia="宋体" w:cs="宋体"/>
          <w:b w:val="0"/>
          <w:bCs w:val="0"/>
          <w:color w:val="000000"/>
          <w:kern w:val="0"/>
          <w:sz w:val="24"/>
          <w:szCs w:val="24"/>
          <w:highlight w:val="none"/>
          <w:u w:val="none"/>
        </w:rPr>
        <w:t>采购人收到发票且审核完毕后，达到付款条件起</w:t>
      </w:r>
      <w:r>
        <w:rPr>
          <w:rFonts w:hint="eastAsia" w:ascii="宋体" w:hAnsi="宋体" w:eastAsia="宋体" w:cs="宋体"/>
          <w:b w:val="0"/>
          <w:bCs w:val="0"/>
          <w:color w:val="000000"/>
          <w:kern w:val="0"/>
          <w:sz w:val="24"/>
          <w:szCs w:val="24"/>
          <w:highlight w:val="none"/>
          <w:u w:val="none"/>
          <w:lang w:val="en-US" w:eastAsia="zh-CN"/>
        </w:rPr>
        <w:t>30</w:t>
      </w:r>
      <w:r>
        <w:rPr>
          <w:rFonts w:hint="eastAsia" w:ascii="宋体" w:hAnsi="宋体" w:eastAsia="宋体" w:cs="宋体"/>
          <w:b w:val="0"/>
          <w:bCs w:val="0"/>
          <w:color w:val="000000"/>
          <w:kern w:val="0"/>
          <w:sz w:val="24"/>
          <w:szCs w:val="24"/>
          <w:highlight w:val="none"/>
          <w:u w:val="none"/>
        </w:rPr>
        <w:t>日内，支付合同总价款的100%；如成交供应商不提供上述发票或提供发票不合格，采购人顺延付款期限且不承担任何责任。</w:t>
      </w:r>
    </w:p>
    <w:p w14:paraId="3ACF5551">
      <w:pPr>
        <w:keepNext w:val="0"/>
        <w:keepLines w:val="0"/>
        <w:pageBreakBefore w:val="0"/>
        <w:kinsoku/>
        <w:wordWrap/>
        <w:topLinePunct w:val="0"/>
        <w:bidi w:val="0"/>
        <w:spacing w:line="440" w:lineRule="exact"/>
        <w:ind w:firstLine="482" w:firstLineChars="200"/>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8</w:t>
      </w:r>
      <w:r>
        <w:rPr>
          <w:rFonts w:hint="eastAsia" w:ascii="宋体" w:hAnsi="宋体" w:eastAsia="宋体" w:cs="宋体"/>
          <w:b/>
          <w:bCs/>
          <w:sz w:val="24"/>
          <w:szCs w:val="24"/>
          <w:lang w:val="en-US" w:eastAsia="zh-CN"/>
        </w:rPr>
        <w:t>、</w:t>
      </w:r>
      <w:r>
        <w:rPr>
          <w:rFonts w:hint="eastAsia" w:ascii="宋体" w:hAnsi="宋体" w:eastAsia="宋体" w:cs="宋体"/>
          <w:b/>
          <w:bCs/>
          <w:sz w:val="24"/>
          <w:highlight w:val="none"/>
          <w:lang w:val="en-US" w:eastAsia="zh-CN"/>
        </w:rPr>
        <w:t>包装要求</w:t>
      </w:r>
    </w:p>
    <w:p w14:paraId="4E01D1AD">
      <w:pPr>
        <w:keepNext w:val="0"/>
        <w:keepLines w:val="0"/>
        <w:pageBreakBefore w:val="0"/>
        <w:kinsoku/>
        <w:wordWrap/>
        <w:topLinePunct w:val="0"/>
        <w:bidi w:val="0"/>
        <w:spacing w:line="440" w:lineRule="exact"/>
        <w:ind w:firstLine="480" w:firstLineChars="200"/>
        <w:rPr>
          <w:rFonts w:hint="eastAsia" w:ascii="宋体" w:hAnsi="宋体" w:eastAsia="宋体" w:cs="宋体"/>
          <w:b/>
          <w:bCs/>
          <w:sz w:val="24"/>
          <w:szCs w:val="24"/>
        </w:rPr>
      </w:pPr>
      <w:r>
        <w:rPr>
          <w:rFonts w:hint="eastAsia" w:ascii="宋体" w:hAnsi="宋体" w:eastAsia="宋体" w:cs="宋体"/>
          <w:b w:val="0"/>
          <w:bCs w:val="0"/>
          <w:sz w:val="24"/>
          <w:szCs w:val="24"/>
          <w:lang w:val="en-US" w:eastAsia="zh-CN"/>
        </w:rPr>
        <w:t>成交供应商提供的全部货物均应采用标准保护措施进行包装，除网上竞价文件中的采购需求另有要求外，成交供应商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成交供应商承担。</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 xml:space="preserve">    </w:t>
      </w:r>
      <w:r>
        <w:rPr>
          <w:rFonts w:hint="eastAsia" w:ascii="宋体" w:hAnsi="宋体" w:cs="宋体"/>
          <w:b/>
          <w:bCs/>
          <w:sz w:val="24"/>
          <w:szCs w:val="24"/>
          <w:lang w:val="en-US" w:eastAsia="zh-CN"/>
        </w:rPr>
        <w:t>9</w:t>
      </w:r>
      <w:r>
        <w:rPr>
          <w:rFonts w:hint="eastAsia" w:ascii="宋体" w:hAnsi="宋体" w:eastAsia="宋体" w:cs="宋体"/>
          <w:b/>
          <w:bCs/>
          <w:kern w:val="0"/>
          <w:sz w:val="24"/>
          <w:szCs w:val="24"/>
        </w:rPr>
        <w:t>、</w:t>
      </w:r>
      <w:r>
        <w:rPr>
          <w:rFonts w:hint="eastAsia" w:ascii="宋体" w:hAnsi="宋体" w:eastAsia="宋体" w:cs="宋体"/>
          <w:b/>
          <w:bCs/>
          <w:sz w:val="24"/>
          <w:szCs w:val="24"/>
        </w:rPr>
        <w:t>安装、验收要求</w:t>
      </w:r>
    </w:p>
    <w:p w14:paraId="6AF6491D">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9</w:t>
      </w:r>
      <w:r>
        <w:rPr>
          <w:rFonts w:hint="eastAsia" w:ascii="宋体" w:hAnsi="宋体" w:eastAsia="宋体" w:cs="宋体"/>
          <w:bCs/>
          <w:kern w:val="2"/>
          <w:sz w:val="24"/>
          <w:szCs w:val="24"/>
          <w:lang w:val="en-US" w:eastAsia="zh-CN" w:bidi="ar-SA"/>
        </w:rPr>
        <w:t>.1 安装应按照网上竞价文件、成交供应商响应文件的规定或约定进行，具体如下：</w:t>
      </w:r>
    </w:p>
    <w:p w14:paraId="4EC353C3">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color w:val="auto"/>
          <w:kern w:val="2"/>
          <w:sz w:val="24"/>
          <w:szCs w:val="24"/>
          <w:lang w:val="en-US" w:eastAsia="zh-CN" w:bidi="ar-SA"/>
        </w:rPr>
        <w:t>（1）合同签订后，成交供应商须将安装所须要求通知采购人，如场地空间和技术配合等要求。</w:t>
      </w:r>
    </w:p>
    <w:p w14:paraId="76E222FF">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（2）由成交供应商负责将货物按签订合同的具体数量、具体地点运送到最终目的地，成交供应商应在接到采购人通知后在规定的时间内负责派技术人员到现场进行安装至验收合格交付采购人使用。</w:t>
      </w:r>
    </w:p>
    <w:p w14:paraId="4353D3C1">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（3）成交供应商负责组织专业技术人员进行货物安装，采购人应提供必须的基本条件和专人配合，保证各项安装工作顺利进行。技术人员将与设备同时到达现场，进行安装工作</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Cs/>
          <w:kern w:val="2"/>
          <w:sz w:val="24"/>
          <w:szCs w:val="24"/>
          <w:lang w:val="en-US" w:eastAsia="zh-CN" w:bidi="ar-SA"/>
        </w:rPr>
        <w:t>。</w:t>
      </w:r>
    </w:p>
    <w:p w14:paraId="57BBA68C">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9</w:t>
      </w:r>
      <w:r>
        <w:rPr>
          <w:rFonts w:hint="eastAsia" w:ascii="宋体" w:hAnsi="宋体" w:eastAsia="宋体" w:cs="宋体"/>
          <w:bCs/>
          <w:kern w:val="2"/>
          <w:sz w:val="24"/>
          <w:szCs w:val="24"/>
          <w:lang w:val="en-US" w:eastAsia="zh-CN" w:bidi="ar-SA"/>
        </w:rPr>
        <w:t>.2 验收要求：供应商所提供的设备必须是原厂原装全新包装。所有货物按照国家验收标准(无国家标准的按行业标准执行)、网上竞价文件等有关内容进行验收。若发现原包装破损或零部件缺失等，采购人有权不予接收，供应商应无条件重新更换</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Cs/>
          <w:kern w:val="2"/>
          <w:sz w:val="24"/>
          <w:szCs w:val="24"/>
          <w:lang w:val="en-US" w:eastAsia="zh-CN" w:bidi="ar-SA"/>
        </w:rPr>
        <w:t>。</w:t>
      </w:r>
      <w:r>
        <w:rPr>
          <w:rFonts w:hint="eastAsia" w:ascii="宋体" w:hAnsi="宋体" w:cs="宋体"/>
          <w:bCs/>
          <w:kern w:val="2"/>
          <w:sz w:val="24"/>
          <w:szCs w:val="24"/>
          <w:lang w:val="en-US" w:eastAsia="zh-CN" w:bidi="ar-SA"/>
        </w:rPr>
        <w:t>成交供应商</w:t>
      </w:r>
      <w:r>
        <w:rPr>
          <w:rFonts w:hint="eastAsia" w:ascii="宋体" w:hAnsi="宋体" w:eastAsia="宋体" w:cs="宋体"/>
          <w:bCs/>
          <w:kern w:val="2"/>
          <w:sz w:val="24"/>
          <w:szCs w:val="24"/>
          <w:lang w:val="en-US" w:eastAsia="zh-CN" w:bidi="ar-SA"/>
        </w:rPr>
        <w:t>供货期间所提供的灭火器及灭火剂、灭火毯、过滤式消防自救呼吸器、逃生面罩、绝缘手套、多功能水枪、直流水枪等应符合消防产品强制性认证实施规则的产品，须具有合格有效的国家规定的认证机构颁发的中国国家强制性产品认证证书（3C）和消防防伪标签（AB签），可在中国消防产品信息网站（www.cccf.com.cn)上查询溯源。如若双方对部分或全部货物的材质及</w:t>
      </w:r>
      <w:r>
        <w:rPr>
          <w:rFonts w:hint="eastAsia" w:ascii="宋体" w:hAnsi="宋体" w:cs="宋体"/>
          <w:bCs/>
          <w:kern w:val="2"/>
          <w:sz w:val="24"/>
          <w:szCs w:val="24"/>
          <w:lang w:val="en-US" w:eastAsia="zh-CN" w:bidi="ar-SA"/>
        </w:rPr>
        <w:t>规格</w:t>
      </w:r>
      <w:r>
        <w:rPr>
          <w:rFonts w:hint="eastAsia" w:ascii="宋体" w:hAnsi="宋体" w:eastAsia="宋体" w:cs="宋体"/>
          <w:bCs/>
          <w:kern w:val="2"/>
          <w:sz w:val="24"/>
          <w:szCs w:val="24"/>
          <w:lang w:val="en-US" w:eastAsia="zh-CN" w:bidi="ar-SA"/>
        </w:rPr>
        <w:t>等存在争议且无法用肉眼判断，采购人可将有争议的货物送至有资质的第三方检测机构检测，抽检数量为每种存在争议货物1-2个</w:t>
      </w:r>
      <w:r>
        <w:rPr>
          <w:rFonts w:hint="eastAsia" w:ascii="宋体" w:hAnsi="宋体" w:cs="宋体"/>
          <w:bCs/>
          <w:kern w:val="2"/>
          <w:sz w:val="24"/>
          <w:szCs w:val="24"/>
          <w:lang w:val="en-US" w:eastAsia="zh-CN" w:bidi="ar-SA"/>
        </w:rPr>
        <w:t>（或检测机构检测所需样本量）</w:t>
      </w:r>
      <w:r>
        <w:rPr>
          <w:rFonts w:hint="eastAsia" w:ascii="宋体" w:hAnsi="宋体" w:eastAsia="宋体" w:cs="宋体"/>
          <w:bCs/>
          <w:kern w:val="2"/>
          <w:sz w:val="24"/>
          <w:szCs w:val="24"/>
          <w:lang w:val="en-US" w:eastAsia="zh-CN" w:bidi="ar-SA"/>
        </w:rPr>
        <w:t>，检测结果需达到网上竞价文件参数要求，抽检若对上述货物有损坏，成交供应商需无条件补齐货物，采购人不再额外支付费用。验收过程中发现与货物清单规格参数不一致的，采购人有权退回，由此发生的一切检测、邮寄等费用无论检测合格与否均由</w:t>
      </w:r>
      <w:r>
        <w:rPr>
          <w:rFonts w:hint="eastAsia" w:ascii="宋体" w:hAnsi="宋体" w:cs="宋体"/>
          <w:bCs/>
          <w:kern w:val="2"/>
          <w:sz w:val="24"/>
          <w:szCs w:val="24"/>
          <w:lang w:val="en-US" w:eastAsia="zh-CN" w:bidi="ar-SA"/>
        </w:rPr>
        <w:t>成交供应商</w:t>
      </w:r>
      <w:r>
        <w:rPr>
          <w:rFonts w:hint="eastAsia" w:ascii="宋体" w:hAnsi="宋体" w:eastAsia="宋体" w:cs="宋体"/>
          <w:bCs/>
          <w:kern w:val="2"/>
          <w:sz w:val="24"/>
          <w:szCs w:val="24"/>
          <w:lang w:val="en-US" w:eastAsia="zh-CN" w:bidi="ar-SA"/>
        </w:rPr>
        <w:t>承担。在验收及使用过程中，发现货物数量或质量存在与网上竞价文件要求不符时，能够在3个日历日内完成货物的退换货。</w:t>
      </w:r>
      <w:r>
        <w:rPr>
          <w:rFonts w:hint="eastAsia" w:ascii="宋体" w:hAnsi="宋体" w:eastAsia="宋体" w:cs="宋体"/>
          <w:bCs/>
          <w:kern w:val="2"/>
          <w:sz w:val="24"/>
          <w:szCs w:val="24"/>
          <w:lang w:val="en-US" w:eastAsia="zh-CN" w:bidi="ar-SA"/>
        </w:rPr>
        <w:br w:type="textWrapping"/>
      </w:r>
      <w:r>
        <w:rPr>
          <w:rFonts w:hint="eastAsia" w:ascii="宋体" w:hAnsi="宋体" w:eastAsia="宋体" w:cs="宋体"/>
          <w:b/>
          <w:bCs/>
          <w:kern w:val="0"/>
          <w:sz w:val="24"/>
          <w:szCs w:val="24"/>
          <w:lang w:val="en-US" w:eastAsia="zh-CN" w:bidi="ar-SA"/>
        </w:rPr>
        <w:t xml:space="preserve">   10、</w:t>
      </w:r>
      <w:r>
        <w:rPr>
          <w:rFonts w:hint="eastAsia" w:ascii="宋体" w:hAnsi="宋体" w:cs="宋体"/>
          <w:b/>
          <w:bCs/>
          <w:kern w:val="0"/>
          <w:sz w:val="24"/>
          <w:szCs w:val="24"/>
          <w:lang w:val="en-US" w:eastAsia="zh-CN" w:bidi="ar-SA"/>
        </w:rPr>
        <w:t>售后服务期</w:t>
      </w:r>
      <w:r>
        <w:rPr>
          <w:rFonts w:hint="eastAsia" w:ascii="宋体" w:hAnsi="宋体" w:eastAsia="宋体" w:cs="宋体"/>
          <w:b/>
          <w:bCs/>
          <w:kern w:val="0"/>
          <w:sz w:val="24"/>
          <w:szCs w:val="24"/>
          <w:lang w:val="en-US" w:eastAsia="zh-CN" w:bidi="ar-SA"/>
        </w:rPr>
        <w:t>和售后服务要求</w:t>
      </w:r>
      <w:r>
        <w:rPr>
          <w:rFonts w:hint="eastAsia" w:ascii="宋体" w:hAnsi="宋体" w:eastAsia="宋体" w:cs="宋体"/>
          <w:b/>
          <w:bCs/>
          <w:kern w:val="0"/>
          <w:sz w:val="24"/>
          <w:szCs w:val="24"/>
          <w:lang w:val="en-US" w:eastAsia="zh-CN" w:bidi="ar-SA"/>
        </w:rPr>
        <w:br w:type="textWrapping"/>
      </w:r>
      <w:r>
        <w:rPr>
          <w:rFonts w:hint="eastAsia" w:ascii="宋体" w:hAnsi="宋体" w:eastAsia="宋体" w:cs="宋体"/>
          <w:b w:val="0"/>
          <w:bCs w:val="0"/>
          <w:kern w:val="0"/>
          <w:sz w:val="24"/>
          <w:szCs w:val="24"/>
          <w:lang w:val="en-US" w:eastAsia="zh-CN" w:bidi="ar-SA"/>
        </w:rPr>
        <w:t xml:space="preserve">   10.1 </w:t>
      </w:r>
      <w:r>
        <w:rPr>
          <w:rFonts w:hint="eastAsia" w:ascii="宋体" w:hAnsi="宋体" w:cs="宋体"/>
          <w:b w:val="0"/>
          <w:bCs w:val="0"/>
          <w:kern w:val="0"/>
          <w:sz w:val="24"/>
          <w:szCs w:val="24"/>
          <w:lang w:val="en-US" w:eastAsia="zh-CN" w:bidi="ar-SA"/>
        </w:rPr>
        <w:t>售后服务期</w:t>
      </w:r>
      <w:r>
        <w:rPr>
          <w:rFonts w:hint="eastAsia" w:ascii="宋体" w:hAnsi="宋体" w:eastAsia="宋体" w:cs="宋体"/>
          <w:b w:val="0"/>
          <w:bCs w:val="0"/>
          <w:kern w:val="0"/>
          <w:sz w:val="24"/>
          <w:szCs w:val="24"/>
          <w:lang w:val="en-US" w:eastAsia="zh-CN" w:bidi="ar-SA"/>
        </w:rPr>
        <w:t>服务要求:</w:t>
      </w:r>
    </w:p>
    <w:p w14:paraId="24AC5F42">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10.1.1 成交供应商须提供所投货物</w:t>
      </w:r>
      <w:r>
        <w:rPr>
          <w:rFonts w:hint="eastAsia" w:cs="宋体"/>
          <w:sz w:val="24"/>
          <w:highlight w:val="none"/>
          <w:lang w:val="en-US" w:eastAsia="zh-CN"/>
        </w:rPr>
        <w:t>至少</w:t>
      </w:r>
      <w:r>
        <w:rPr>
          <w:rFonts w:hint="eastAsia" w:ascii="宋体" w:hAnsi="宋体" w:eastAsia="宋体" w:cs="宋体"/>
          <w:sz w:val="24"/>
          <w:highlight w:val="none"/>
          <w:lang w:val="en-US" w:eastAsia="zh-CN"/>
        </w:rPr>
        <w:t>1年的</w:t>
      </w:r>
      <w:r>
        <w:rPr>
          <w:rFonts w:hint="eastAsia" w:ascii="宋体" w:hAnsi="宋体" w:cs="宋体"/>
          <w:b w:val="0"/>
          <w:bCs w:val="0"/>
          <w:kern w:val="0"/>
          <w:sz w:val="24"/>
          <w:szCs w:val="24"/>
          <w:lang w:val="en-US" w:eastAsia="zh-CN" w:bidi="ar-SA"/>
        </w:rPr>
        <w:t>售后服务期</w:t>
      </w:r>
      <w:r>
        <w:rPr>
          <w:rFonts w:hint="eastAsia" w:ascii="宋体" w:hAnsi="宋体" w:eastAsia="宋体" w:cs="宋体"/>
          <w:sz w:val="24"/>
          <w:highlight w:val="none"/>
          <w:lang w:val="en-US" w:eastAsia="zh-CN"/>
        </w:rPr>
        <w:t>（自验收合格之日起计算），交货期内提供“三包”服务。</w:t>
      </w:r>
      <w:r>
        <w:rPr>
          <w:rFonts w:hint="eastAsia" w:ascii="宋体" w:hAnsi="宋体" w:cs="宋体"/>
          <w:b w:val="0"/>
          <w:bCs w:val="0"/>
          <w:kern w:val="0"/>
          <w:sz w:val="24"/>
          <w:szCs w:val="24"/>
          <w:lang w:val="en-US" w:eastAsia="zh-CN" w:bidi="ar-SA"/>
        </w:rPr>
        <w:t>售后服务期</w:t>
      </w:r>
      <w:r>
        <w:rPr>
          <w:rFonts w:hint="eastAsia" w:ascii="宋体" w:hAnsi="宋体" w:eastAsia="宋体" w:cs="宋体"/>
          <w:sz w:val="24"/>
          <w:highlight w:val="none"/>
          <w:lang w:val="en-US" w:eastAsia="zh-CN"/>
        </w:rPr>
        <w:t>内一切由于货物质量原因引发的故障，成交供应商将无条件的提供上门更换或维修服务（国家规定的不可抗拒的外部因素除外）（费用包含在报价总价内，采购人不再另行支付）。</w:t>
      </w:r>
    </w:p>
    <w:p w14:paraId="015CE7B3">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
          <w:bCs/>
          <w:kern w:val="2"/>
          <w:sz w:val="24"/>
          <w:szCs w:val="24"/>
          <w:lang w:val="en-US" w:eastAsia="zh-CN" w:bidi="ar-SA"/>
        </w:rPr>
      </w:pPr>
      <w:r>
        <w:rPr>
          <w:rFonts w:hint="eastAsia" w:ascii="宋体" w:hAnsi="宋体" w:cs="宋体"/>
          <w:kern w:val="0"/>
          <w:sz w:val="24"/>
          <w:szCs w:val="24"/>
          <w:highlight w:val="none"/>
          <w:lang w:val="en-US" w:eastAsia="zh-CN" w:bidi="ar-SA"/>
        </w:rPr>
        <w:t>10</w:t>
      </w:r>
      <w:r>
        <w:rPr>
          <w:rFonts w:hint="eastAsia" w:ascii="宋体" w:hAnsi="宋体" w:eastAsia="宋体" w:cs="宋体"/>
          <w:kern w:val="0"/>
          <w:sz w:val="24"/>
          <w:szCs w:val="24"/>
          <w:highlight w:val="none"/>
          <w:lang w:val="en-US" w:eastAsia="zh-CN" w:bidi="ar-SA"/>
        </w:rPr>
        <w:t>.1.2 应急维修：在</w:t>
      </w:r>
      <w:r>
        <w:rPr>
          <w:rFonts w:hint="eastAsia" w:ascii="宋体" w:hAnsi="宋体" w:cs="宋体"/>
          <w:b w:val="0"/>
          <w:bCs w:val="0"/>
          <w:kern w:val="0"/>
          <w:sz w:val="24"/>
          <w:szCs w:val="24"/>
          <w:lang w:val="en-US" w:eastAsia="zh-CN" w:bidi="ar-SA"/>
        </w:rPr>
        <w:t>售后服务期</w:t>
      </w:r>
      <w:r>
        <w:rPr>
          <w:rFonts w:hint="eastAsia" w:ascii="宋体" w:hAnsi="宋体" w:eastAsia="宋体" w:cs="宋体"/>
          <w:kern w:val="0"/>
          <w:sz w:val="24"/>
          <w:szCs w:val="24"/>
          <w:highlight w:val="none"/>
          <w:lang w:val="en-US" w:eastAsia="zh-CN" w:bidi="ar-SA"/>
        </w:rPr>
        <w:t>内，如设备在使用过程中出现问题，成交供应商应在接到故障通知后24小时内给予响应，48小时内到现场维修或更换。故障维修响应时间内未到过现场进行维修者，采购人可自行委托相关企业进行维修，所需费用采购人有权从履约保证金中扣除。</w:t>
      </w:r>
      <w:r>
        <w:rPr>
          <w:rFonts w:hint="eastAsia" w:ascii="宋体" w:hAnsi="宋体" w:eastAsia="宋体" w:cs="宋体"/>
          <w:b/>
          <w:bCs/>
          <w:kern w:val="2"/>
          <w:sz w:val="24"/>
          <w:szCs w:val="24"/>
          <w:lang w:val="en-US" w:eastAsia="zh-CN" w:bidi="ar-SA"/>
        </w:rPr>
        <w:br w:type="textWrapping"/>
      </w:r>
      <w:r>
        <w:rPr>
          <w:rFonts w:hint="eastAsia" w:ascii="宋体" w:hAnsi="宋体" w:eastAsia="宋体" w:cs="宋体"/>
          <w:b/>
          <w:bCs/>
          <w:kern w:val="2"/>
          <w:sz w:val="24"/>
          <w:szCs w:val="24"/>
          <w:lang w:val="en-US" w:eastAsia="zh-CN" w:bidi="ar-SA"/>
        </w:rPr>
        <w:t xml:space="preserve">  </w:t>
      </w:r>
      <w:r>
        <w:rPr>
          <w:rFonts w:hint="eastAsia" w:ascii="宋体" w:hAnsi="宋体" w:cs="宋体"/>
          <w:b/>
          <w:bCs/>
          <w:kern w:val="2"/>
          <w:sz w:val="24"/>
          <w:szCs w:val="24"/>
          <w:lang w:val="en-US" w:eastAsia="zh-CN" w:bidi="ar-SA"/>
        </w:rPr>
        <w:t>11</w:t>
      </w:r>
      <w:r>
        <w:rPr>
          <w:rFonts w:hint="eastAsia" w:ascii="宋体" w:hAnsi="宋体" w:eastAsia="宋体" w:cs="宋体"/>
          <w:b/>
          <w:bCs/>
          <w:kern w:val="2"/>
          <w:sz w:val="24"/>
          <w:szCs w:val="24"/>
          <w:lang w:val="en-US" w:eastAsia="zh-CN" w:bidi="ar-SA"/>
        </w:rPr>
        <w:t>、违约责任</w:t>
      </w:r>
    </w:p>
    <w:p w14:paraId="538F75B8">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（1）解除合同违约责任</w:t>
      </w:r>
    </w:p>
    <w:p w14:paraId="30B91919">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签订合同后因成交供应商任何违约行为导致合同无法正常继续履行或提前终止，采购人有权不予退还履约保证金。</w:t>
      </w:r>
    </w:p>
    <w:p w14:paraId="53794A41">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（2）分包转包违约责任</w:t>
      </w:r>
    </w:p>
    <w:p w14:paraId="2B4C389A">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成交供应商不得将本项目进行分包或转包，如发现经查实，采购人有权单方解除合同并不予退还履约保证金。</w:t>
      </w:r>
    </w:p>
    <w:p w14:paraId="4D046747">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lang w:val="en-US" w:eastAsia="zh-CN" w:bidi="ar-SA"/>
        </w:rPr>
        <w:t>（3）</w:t>
      </w:r>
      <w:r>
        <w:rPr>
          <w:rFonts w:hint="eastAsia" w:ascii="宋体" w:hAnsi="宋体" w:eastAsia="宋体" w:cs="宋体"/>
          <w:b/>
          <w:color w:val="auto"/>
          <w:kern w:val="2"/>
          <w:sz w:val="24"/>
          <w:szCs w:val="24"/>
          <w:highlight w:val="none"/>
          <w:lang w:val="en-US" w:eastAsia="zh-CN" w:bidi="ar-SA"/>
        </w:rPr>
        <w:t>进入生产区有关违约责任</w:t>
      </w:r>
    </w:p>
    <w:p w14:paraId="0A691F18">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t>成交供应商进入采购人生产区的工作人员必须遵守采购人的工作制度和监管安全规定，服从采购人人员的指挥。不得传递信息、</w:t>
      </w:r>
      <w:r>
        <w:rPr>
          <w:rFonts w:hint="eastAsia" w:ascii="宋体" w:hAnsi="宋体" w:eastAsia="宋体" w:cs="宋体"/>
          <w:bCs/>
          <w:color w:val="auto"/>
          <w:kern w:val="2"/>
          <w:sz w:val="24"/>
          <w:szCs w:val="24"/>
          <w:lang w:val="en-US" w:eastAsia="zh-CN" w:bidi="ar-SA"/>
        </w:rPr>
        <w:t>现金、手机、毒品、枪支、刀具等违禁品、违规品，若有发现经核查属实的，成交供应商须马上更换工作人员，并向采购人支付5000元的违约金,情节严重的应承担相应的法律责任。发生二次（含）以上或造成严重后果的，采购人有权单方解除合同并不退还履约保证金。</w:t>
      </w:r>
    </w:p>
    <w:p w14:paraId="49BB44D9">
      <w:pPr>
        <w:keepNext w:val="0"/>
        <w:keepLines w:val="0"/>
        <w:pageBreakBefore w:val="0"/>
        <w:widowControl/>
        <w:numPr>
          <w:ilvl w:val="0"/>
          <w:numId w:val="2"/>
        </w:numPr>
        <w:kinsoku/>
        <w:wordWrap/>
        <w:topLinePunct w:val="0"/>
        <w:bidi w:val="0"/>
        <w:spacing w:before="0" w:beforeAutospacing="0" w:after="0" w:afterAutospacing="0" w:line="440" w:lineRule="exact"/>
        <w:ind w:left="0"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合同期内服务不到位相关违约责任</w:t>
      </w:r>
    </w:p>
    <w:p w14:paraId="213D79EA">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1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①</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 xml:space="preserve">未按期交货的违约责任 </w:t>
      </w:r>
    </w:p>
    <w:p w14:paraId="67223615">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如果成交供应商未能按合同规定的时间按时交货（不可抗力除外）的，在成交供应商书面同意支付延期违约金的条件下，采购人有权选择同意延长期限还是不予延长期限，采购人同意延长期限的，延期的时间由双方另行确定。延期违约金的支付采购人有权从未付的合同货款中扣除。延期违约金为每逾期1天，按逾期1天支付采购人500元人民币违约金并继续履行应尽的配送或安装等相关服务。</w:t>
      </w:r>
    </w:p>
    <w:p w14:paraId="1577819D">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若成交供应商逾期交货时间达5天（含5天）以上的，视为成交供应商不能交货，采购人有权单方解除合同并不予退还履约保证金，成交供应商仍应按上述约定支付逾期违约金。若因此给采购人造成损失的，还应赔偿采购人所受的损失。</w:t>
      </w:r>
    </w:p>
    <w:p w14:paraId="408C2237">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2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②</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成交供应商提供的产品不是原装正品或来源渠道不合法、不合规的，采购人有权拒收并要求更换为符合采购要求的产品，每发现一次，处违约金1000元，违约金直接从货款或履约保证金中扣除，因产品质量问题造成采购人或任何第三方损害的，成交供应商应承担一切损害赔偿、法律责任，采购人有权单方解除合同，不予退还成交供应商的履约保证金。</w:t>
      </w:r>
    </w:p>
    <w:p w14:paraId="04CA3B5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sz w:val="24"/>
          <w:lang w:eastAsia="zh-CN"/>
        </w:rPr>
      </w:pPr>
      <w:r>
        <w:rPr>
          <w:rFonts w:hint="eastAsia" w:ascii="宋体" w:hAnsi="宋体" w:eastAsia="宋体" w:cs="宋体"/>
          <w:bCs/>
          <w:color w:val="auto"/>
          <w:sz w:val="24"/>
        </w:rPr>
        <w:t>③如货物出现质量问题，成交供应商应在接到采购人通知</w:t>
      </w:r>
      <w:r>
        <w:rPr>
          <w:rFonts w:hint="eastAsia" w:ascii="宋体" w:hAnsi="宋体" w:cs="宋体"/>
          <w:bCs/>
          <w:color w:val="auto"/>
          <w:sz w:val="24"/>
          <w:lang w:eastAsia="zh-CN"/>
        </w:rPr>
        <w:t>后</w:t>
      </w:r>
      <w:r>
        <w:rPr>
          <w:rFonts w:hint="eastAsia" w:ascii="宋体" w:hAnsi="宋体" w:cs="宋体"/>
          <w:bCs/>
          <w:color w:val="auto"/>
          <w:sz w:val="24"/>
          <w:lang w:val="en-US" w:eastAsia="zh-CN"/>
        </w:rPr>
        <w:t>24小时</w:t>
      </w:r>
      <w:r>
        <w:rPr>
          <w:rFonts w:hint="eastAsia" w:ascii="宋体" w:hAnsi="宋体" w:eastAsia="宋体" w:cs="宋体"/>
          <w:bCs/>
          <w:color w:val="auto"/>
          <w:sz w:val="24"/>
        </w:rPr>
        <w:t>内给予响应，</w:t>
      </w:r>
      <w:r>
        <w:rPr>
          <w:rFonts w:hint="eastAsia" w:ascii="宋体" w:hAnsi="宋体" w:cs="宋体"/>
          <w:bCs/>
          <w:color w:val="auto"/>
          <w:sz w:val="24"/>
          <w:lang w:val="en-US" w:eastAsia="zh-CN"/>
        </w:rPr>
        <w:t>48</w:t>
      </w:r>
      <w:r>
        <w:rPr>
          <w:rFonts w:hint="eastAsia" w:ascii="宋体" w:hAnsi="宋体" w:eastAsia="宋体" w:cs="宋体"/>
          <w:bCs/>
          <w:color w:val="auto"/>
          <w:sz w:val="24"/>
        </w:rPr>
        <w:t>小时内到现场维修或更换</w:t>
      </w:r>
      <w:r>
        <w:rPr>
          <w:rFonts w:hint="eastAsia" w:ascii="宋体" w:hAnsi="宋体" w:cs="宋体"/>
          <w:bCs/>
          <w:color w:val="auto"/>
          <w:sz w:val="24"/>
          <w:lang w:eastAsia="zh-CN"/>
        </w:rPr>
        <w:t>，</w:t>
      </w:r>
      <w:r>
        <w:rPr>
          <w:rFonts w:hint="eastAsia" w:ascii="宋体" w:hAnsi="宋体" w:eastAsia="宋体" w:cs="宋体"/>
          <w:color w:val="auto"/>
          <w:kern w:val="2"/>
          <w:sz w:val="24"/>
          <w:szCs w:val="24"/>
          <w:highlight w:val="none"/>
          <w:lang w:val="en-US" w:eastAsia="zh-CN" w:bidi="ar-SA"/>
        </w:rPr>
        <w:t>并排除故障</w:t>
      </w:r>
      <w:r>
        <w:rPr>
          <w:rFonts w:hint="eastAsia" w:ascii="宋体" w:hAnsi="宋体" w:eastAsia="宋体" w:cs="宋体"/>
          <w:bCs/>
          <w:color w:val="auto"/>
          <w:sz w:val="24"/>
        </w:rPr>
        <w:t>。如成交供应商不能按时维修，每逾期1天，成交供应商应按每天100元向采购人支付违约金。如成交供应商未响应时间达到5日</w:t>
      </w:r>
      <w:r>
        <w:rPr>
          <w:rFonts w:hint="eastAsia" w:ascii="宋体" w:hAnsi="宋体" w:cs="宋体"/>
          <w:bCs/>
          <w:color w:val="auto"/>
          <w:sz w:val="24"/>
          <w:lang w:eastAsia="zh-CN"/>
        </w:rPr>
        <w:t>及</w:t>
      </w:r>
      <w:r>
        <w:rPr>
          <w:rFonts w:hint="eastAsia" w:ascii="宋体" w:hAnsi="宋体" w:eastAsia="宋体" w:cs="宋体"/>
          <w:bCs/>
          <w:color w:val="auto"/>
          <w:sz w:val="24"/>
        </w:rPr>
        <w:t>以上，采购人有权请第三方维修，维修费用采购人直接从履约保证金中扣除，不足部分成交供应商应另行支付</w:t>
      </w:r>
      <w:r>
        <w:rPr>
          <w:rFonts w:hint="eastAsia" w:ascii="宋体" w:hAnsi="宋体" w:eastAsia="宋体" w:cs="宋体"/>
          <w:bCs/>
          <w:color w:val="auto"/>
          <w:sz w:val="24"/>
          <w:lang w:eastAsia="zh-CN"/>
        </w:rPr>
        <w:t>。</w:t>
      </w:r>
    </w:p>
    <w:p w14:paraId="35D3141C">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fldChar w:fldCharType="begin"/>
      </w:r>
      <w:r>
        <w:rPr>
          <w:rFonts w:hint="eastAsia" w:ascii="宋体" w:hAnsi="宋体" w:eastAsia="宋体" w:cs="宋体"/>
          <w:bCs/>
          <w:color w:val="auto"/>
          <w:sz w:val="24"/>
        </w:rPr>
        <w:instrText xml:space="preserve"> = 4 \* GB3 \* MERGEFORMAT </w:instrText>
      </w:r>
      <w:r>
        <w:rPr>
          <w:rFonts w:hint="eastAsia" w:ascii="宋体" w:hAnsi="宋体" w:eastAsia="宋体" w:cs="宋体"/>
          <w:bCs/>
          <w:color w:val="auto"/>
          <w:sz w:val="24"/>
        </w:rPr>
        <w:fldChar w:fldCharType="separate"/>
      </w:r>
      <w:r>
        <w:rPr>
          <w:rFonts w:hint="eastAsia" w:ascii="宋体" w:hAnsi="宋体" w:eastAsia="宋体" w:cs="宋体"/>
          <w:bCs/>
          <w:color w:val="auto"/>
          <w:sz w:val="24"/>
        </w:rPr>
        <w:t>④</w:t>
      </w:r>
      <w:r>
        <w:rPr>
          <w:rFonts w:hint="eastAsia" w:ascii="宋体" w:hAnsi="宋体" w:eastAsia="宋体" w:cs="宋体"/>
          <w:bCs/>
          <w:color w:val="auto"/>
          <w:sz w:val="24"/>
        </w:rPr>
        <w:fldChar w:fldCharType="end"/>
      </w:r>
      <w:r>
        <w:rPr>
          <w:rFonts w:hint="eastAsia" w:ascii="宋体" w:hAnsi="宋体" w:eastAsia="宋体" w:cs="宋体"/>
          <w:bCs/>
          <w:color w:val="auto"/>
          <w:sz w:val="24"/>
        </w:rPr>
        <w:t>因成交供应商原因发生重大质量事故，除依约承担赔偿责任外，还将按有关质量管理办法规定执行。同时，采购人有权</w:t>
      </w:r>
      <w:r>
        <w:rPr>
          <w:rFonts w:hint="eastAsia" w:ascii="宋体" w:hAnsi="宋体" w:eastAsia="宋体" w:cs="宋体"/>
          <w:bCs/>
          <w:color w:val="auto"/>
          <w:sz w:val="24"/>
          <w:lang w:eastAsia="zh-CN"/>
        </w:rPr>
        <w:t>解除合同</w:t>
      </w:r>
      <w:r>
        <w:rPr>
          <w:rFonts w:hint="eastAsia" w:ascii="宋体" w:hAnsi="宋体" w:cs="宋体"/>
          <w:bCs/>
          <w:color w:val="auto"/>
          <w:sz w:val="24"/>
          <w:lang w:val="en-US" w:eastAsia="zh-CN"/>
        </w:rPr>
        <w:t>并不予退还履约保证金</w:t>
      </w:r>
      <w:r>
        <w:rPr>
          <w:rFonts w:hint="eastAsia" w:ascii="宋体" w:hAnsi="宋体" w:eastAsia="宋体" w:cs="宋体"/>
          <w:bCs/>
          <w:color w:val="auto"/>
          <w:sz w:val="24"/>
        </w:rPr>
        <w:t>，并报相关行政主管部门处罚。</w:t>
      </w:r>
    </w:p>
    <w:p w14:paraId="7BFE9BE5">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t>⑤除上述具体违约责任外，成交供应商出现不符合网上竞价文件、响应文件、合同其他采购要求的，每出现一次，需向采购人支付违约金2000元。</w:t>
      </w:r>
    </w:p>
    <w:p w14:paraId="6220BD8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⑥成交供应商不能完成合同的（不可抗力因素造成的除外），采购人有权单方面解除合同，且履约保证金不予退还。</w:t>
      </w:r>
    </w:p>
    <w:p w14:paraId="7BC34E99">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（5）履约保证金条款是一项独立的条款，不影响采购人向成交供应商主张本竞价文件中的其他违约金以及实际损失。</w:t>
      </w:r>
    </w:p>
    <w:p w14:paraId="41727608">
      <w:pPr>
        <w:keepNext w:val="0"/>
        <w:keepLines w:val="0"/>
        <w:pageBreakBefore w:val="0"/>
        <w:widowControl/>
        <w:kinsoku/>
        <w:wordWrap/>
        <w:overflowPunct/>
        <w:topLinePunct w:val="0"/>
        <w:autoSpaceDE/>
        <w:autoSpaceDN/>
        <w:bidi w:val="0"/>
        <w:adjustRightInd/>
        <w:spacing w:before="0" w:beforeAutospacing="0" w:after="0" w:afterAutospacing="0" w:line="440" w:lineRule="exact"/>
        <w:ind w:firstLine="482" w:firstLineChars="200"/>
        <w:jc w:val="left"/>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color w:val="auto"/>
          <w:kern w:val="2"/>
          <w:sz w:val="24"/>
          <w:szCs w:val="24"/>
          <w:lang w:val="en-US" w:eastAsia="zh-CN" w:bidi="ar-SA"/>
        </w:rPr>
        <w:t>（6）成交供应商应支付的违约金采购人可以直接从应付给成交供应商的费用或履约保证金中直接扣除。违约金不足以弥补给采购人造成的损失的，成交供应商还应承担相应的赔偿责任。</w:t>
      </w:r>
      <w:r>
        <w:rPr>
          <w:rFonts w:hint="eastAsia" w:ascii="宋体" w:hAnsi="宋体" w:eastAsia="宋体" w:cs="宋体"/>
          <w:bCs/>
          <w:color w:val="0000FF"/>
          <w:kern w:val="2"/>
          <w:sz w:val="24"/>
          <w:szCs w:val="24"/>
          <w:lang w:val="en-US" w:eastAsia="zh-CN" w:bidi="ar-SA"/>
        </w:rPr>
        <w:br w:type="textWrapping"/>
      </w:r>
      <w:r>
        <w:rPr>
          <w:rFonts w:hint="eastAsia" w:ascii="宋体" w:hAnsi="宋体" w:eastAsia="宋体" w:cs="宋体"/>
          <w:b w:val="0"/>
          <w:bCs/>
          <w:color w:val="auto"/>
          <w:kern w:val="2"/>
          <w:sz w:val="24"/>
          <w:szCs w:val="24"/>
          <w:highlight w:val="none"/>
          <w:lang w:val="en-US" w:eastAsia="zh-CN" w:bidi="ar-SA"/>
        </w:rPr>
        <w:t xml:space="preserve">    </w:t>
      </w:r>
      <w:r>
        <w:rPr>
          <w:rFonts w:hint="eastAsia" w:ascii="宋体" w:hAnsi="宋体" w:cs="宋体"/>
          <w:b/>
          <w:bCs/>
          <w:kern w:val="0"/>
          <w:sz w:val="24"/>
          <w:szCs w:val="24"/>
          <w:lang w:val="en-US" w:eastAsia="zh-CN" w:bidi="ar-SA"/>
        </w:rPr>
        <w:t>12</w:t>
      </w:r>
      <w:r>
        <w:rPr>
          <w:rFonts w:hint="eastAsia" w:ascii="宋体" w:hAnsi="宋体" w:eastAsia="宋体" w:cs="宋体"/>
          <w:b/>
          <w:bCs/>
          <w:kern w:val="0"/>
          <w:sz w:val="24"/>
          <w:szCs w:val="24"/>
          <w:lang w:val="en-US" w:eastAsia="zh-CN" w:bidi="ar-SA"/>
        </w:rPr>
        <w:t>、诉讼相关费用承担</w:t>
      </w:r>
    </w:p>
    <w:p w14:paraId="09E7E4BA">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若因成交供应商未履行本项目合同项下义务导致采购人所产生的一切损失（包括但不限于人身财产的损失、律师费、诉讼费、保全费、鉴定费等），均由成交供应商承担赔偿责任。</w:t>
      </w:r>
    </w:p>
    <w:p w14:paraId="0F9B87E5">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2" w:firstLineChars="200"/>
        <w:jc w:val="both"/>
        <w:textAlignment w:val="baseline"/>
        <w:rPr>
          <w:rFonts w:hint="eastAsia" w:ascii="宋体" w:hAnsi="宋体" w:eastAsia="宋体" w:cs="宋体"/>
          <w:b/>
          <w:bCs/>
          <w:kern w:val="28"/>
          <w:sz w:val="24"/>
          <w:szCs w:val="24"/>
          <w:highlight w:val="none"/>
          <w:lang w:val="en-US" w:eastAsia="zh-CN" w:bidi="ar-SA"/>
        </w:rPr>
      </w:pPr>
      <w:r>
        <w:rPr>
          <w:rFonts w:hint="eastAsia" w:ascii="宋体" w:hAnsi="宋体" w:cs="宋体"/>
          <w:b/>
          <w:bCs/>
          <w:kern w:val="28"/>
          <w:sz w:val="24"/>
          <w:szCs w:val="24"/>
          <w:highlight w:val="none"/>
          <w:lang w:val="en-US" w:eastAsia="zh-CN" w:bidi="ar-SA"/>
        </w:rPr>
        <w:t>13</w:t>
      </w:r>
      <w:r>
        <w:rPr>
          <w:rFonts w:hint="eastAsia" w:ascii="宋体" w:hAnsi="宋体" w:eastAsia="宋体" w:cs="宋体"/>
          <w:b/>
          <w:bCs/>
          <w:kern w:val="28"/>
          <w:sz w:val="24"/>
          <w:szCs w:val="24"/>
          <w:highlight w:val="none"/>
          <w:lang w:val="en-US" w:eastAsia="zh-CN" w:bidi="ar-SA"/>
        </w:rPr>
        <w:t>、政策调整导致合同解除的情况</w:t>
      </w:r>
    </w:p>
    <w:p w14:paraId="13634132">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val="0"/>
          <w:bCs w:val="0"/>
          <w:kern w:val="28"/>
          <w:sz w:val="24"/>
          <w:szCs w:val="24"/>
          <w:highlight w:val="none"/>
          <w:lang w:val="en-US" w:eastAsia="zh-CN" w:bidi="ar-SA"/>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kern w:val="28"/>
          <w:sz w:val="24"/>
          <w:szCs w:val="24"/>
          <w:lang w:val="en-US" w:eastAsia="zh-CN" w:bidi="ar-SA"/>
        </w:rPr>
        <w:br w:type="textWrapping"/>
      </w:r>
      <w:r>
        <w:rPr>
          <w:rFonts w:hint="eastAsia" w:ascii="宋体" w:hAnsi="宋体" w:eastAsia="宋体" w:cs="宋体"/>
          <w:b/>
          <w:bCs/>
          <w:kern w:val="28"/>
          <w:sz w:val="24"/>
          <w:szCs w:val="24"/>
          <w:lang w:val="en-US" w:eastAsia="zh-CN" w:bidi="ar-SA"/>
        </w:rPr>
        <w:t xml:space="preserve">    </w:t>
      </w:r>
      <w:r>
        <w:rPr>
          <w:rFonts w:hint="eastAsia" w:ascii="宋体" w:hAnsi="宋体" w:cs="宋体"/>
          <w:b/>
          <w:bCs/>
          <w:kern w:val="28"/>
          <w:sz w:val="24"/>
          <w:szCs w:val="24"/>
          <w:lang w:val="en-US" w:eastAsia="zh-CN" w:bidi="ar-SA"/>
        </w:rPr>
        <w:t>14</w:t>
      </w:r>
      <w:r>
        <w:rPr>
          <w:rFonts w:hint="eastAsia" w:ascii="宋体" w:hAnsi="宋体" w:eastAsia="宋体" w:cs="宋体"/>
          <w:b/>
          <w:bCs/>
          <w:kern w:val="28"/>
          <w:sz w:val="24"/>
          <w:szCs w:val="24"/>
          <w:lang w:val="en-US" w:eastAsia="zh-CN" w:bidi="ar-SA"/>
        </w:rPr>
        <w:t>、不可抗力</w:t>
      </w:r>
    </w:p>
    <w:p w14:paraId="35F6669F">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cs="宋体"/>
          <w:kern w:val="28"/>
          <w:sz w:val="24"/>
          <w:szCs w:val="24"/>
          <w:lang w:val="en-US" w:eastAsia="zh-CN" w:bidi="ar-SA"/>
        </w:rPr>
        <w:t>14</w:t>
      </w:r>
      <w:r>
        <w:rPr>
          <w:rFonts w:hint="eastAsia" w:ascii="宋体" w:hAnsi="宋体" w:eastAsia="宋体" w:cs="宋体"/>
          <w:kern w:val="28"/>
          <w:sz w:val="24"/>
          <w:szCs w:val="24"/>
          <w:lang w:val="en-US" w:eastAsia="zh-CN" w:bidi="ar-SA"/>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21C57DFE">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cs="宋体"/>
          <w:kern w:val="28"/>
          <w:sz w:val="24"/>
          <w:szCs w:val="24"/>
          <w:lang w:val="en-US" w:eastAsia="zh-CN" w:bidi="ar-SA"/>
        </w:rPr>
        <w:t>14</w:t>
      </w:r>
      <w:r>
        <w:rPr>
          <w:rFonts w:hint="eastAsia" w:ascii="宋体" w:hAnsi="宋体" w:eastAsia="宋体" w:cs="宋体"/>
          <w:kern w:val="28"/>
          <w:sz w:val="24"/>
          <w:szCs w:val="24"/>
          <w:lang w:val="en-US" w:eastAsia="zh-CN" w:bidi="ar-SA"/>
        </w:rPr>
        <w:t>.2合同中的不可抗力指不能预见、不能避免并不能克服的客观情况。包括但不限于：自然灾害如地震、台风、洪水、火灾及政府行为、法律规定或其适用的变化或者其他任何无法预见、避免或者控制的事件。</w:t>
      </w:r>
    </w:p>
    <w:p w14:paraId="24ACE73B">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w:t>
      </w:r>
      <w:r>
        <w:rPr>
          <w:rFonts w:hint="eastAsia" w:ascii="宋体" w:hAnsi="宋体" w:cs="宋体"/>
          <w:b/>
          <w:bCs/>
          <w:kern w:val="28"/>
          <w:sz w:val="24"/>
          <w:szCs w:val="24"/>
          <w:lang w:val="en-US" w:eastAsia="zh-CN" w:bidi="ar-SA"/>
        </w:rPr>
        <w:t>5</w:t>
      </w:r>
      <w:r>
        <w:rPr>
          <w:rFonts w:hint="eastAsia" w:ascii="宋体" w:hAnsi="宋体" w:eastAsia="宋体" w:cs="宋体"/>
          <w:b/>
          <w:bCs/>
          <w:kern w:val="28"/>
          <w:sz w:val="24"/>
          <w:szCs w:val="24"/>
          <w:lang w:val="en-US" w:eastAsia="zh-CN" w:bidi="ar-SA"/>
        </w:rPr>
        <w:t>、专利权及知识产权</w:t>
      </w:r>
    </w:p>
    <w:p w14:paraId="5B34D04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22713AAD">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w:t>
      </w:r>
      <w:r>
        <w:rPr>
          <w:rFonts w:hint="eastAsia" w:ascii="宋体" w:hAnsi="宋体" w:cs="宋体"/>
          <w:b/>
          <w:bCs/>
          <w:kern w:val="28"/>
          <w:sz w:val="24"/>
          <w:szCs w:val="24"/>
          <w:lang w:val="en-US" w:eastAsia="zh-CN" w:bidi="ar-SA"/>
        </w:rPr>
        <w:t>6</w:t>
      </w:r>
      <w:r>
        <w:rPr>
          <w:rFonts w:hint="eastAsia" w:ascii="宋体" w:hAnsi="宋体" w:eastAsia="宋体" w:cs="宋体"/>
          <w:b/>
          <w:bCs/>
          <w:kern w:val="28"/>
          <w:sz w:val="24"/>
          <w:szCs w:val="24"/>
          <w:lang w:val="en-US" w:eastAsia="zh-CN" w:bidi="ar-SA"/>
        </w:rPr>
        <w:t>、保密条款</w:t>
      </w:r>
    </w:p>
    <w:p w14:paraId="74F1EAE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6</w:t>
      </w:r>
      <w:r>
        <w:rPr>
          <w:rFonts w:hint="eastAsia" w:ascii="宋体" w:hAnsi="宋体" w:eastAsia="宋体" w:cs="宋体"/>
          <w:kern w:val="28"/>
          <w:sz w:val="24"/>
          <w:szCs w:val="24"/>
          <w:lang w:val="en-US" w:eastAsia="zh-CN" w:bidi="ar-SA"/>
        </w:rPr>
        <w:t>.1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0A21779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6</w:t>
      </w:r>
      <w:r>
        <w:rPr>
          <w:rFonts w:hint="eastAsia" w:ascii="宋体" w:hAnsi="宋体" w:eastAsia="宋体" w:cs="宋体"/>
          <w:kern w:val="28"/>
          <w:sz w:val="24"/>
          <w:szCs w:val="24"/>
          <w:lang w:val="en-US" w:eastAsia="zh-CN" w:bidi="ar-SA"/>
        </w:rPr>
        <w:t>.2成交供应商违反本条约定泄露采购人的涉密信息的，应承担相应的法律责任，造成采购人损失的，成交供应商应当依法承担赔偿责任。</w:t>
      </w:r>
    </w:p>
    <w:p w14:paraId="36DAAAF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6</w:t>
      </w:r>
      <w:r>
        <w:rPr>
          <w:rFonts w:hint="eastAsia" w:ascii="宋体" w:hAnsi="宋体" w:eastAsia="宋体" w:cs="宋体"/>
          <w:kern w:val="28"/>
          <w:sz w:val="24"/>
          <w:szCs w:val="24"/>
          <w:lang w:val="en-US" w:eastAsia="zh-CN" w:bidi="ar-SA"/>
        </w:rPr>
        <w:t>.3本条款不因合同届满或解除而失效。</w:t>
      </w:r>
    </w:p>
    <w:p w14:paraId="3603C56F">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w:t>
      </w:r>
      <w:r>
        <w:rPr>
          <w:rFonts w:hint="eastAsia" w:ascii="宋体" w:hAnsi="宋体" w:cs="宋体"/>
          <w:b/>
          <w:bCs/>
          <w:kern w:val="28"/>
          <w:sz w:val="24"/>
          <w:szCs w:val="24"/>
          <w:lang w:val="en-US" w:eastAsia="zh-CN" w:bidi="ar-SA"/>
        </w:rPr>
        <w:t>7</w:t>
      </w:r>
      <w:r>
        <w:rPr>
          <w:rFonts w:hint="eastAsia" w:ascii="宋体" w:hAnsi="宋体" w:eastAsia="宋体" w:cs="宋体"/>
          <w:b/>
          <w:bCs/>
          <w:kern w:val="28"/>
          <w:sz w:val="24"/>
          <w:szCs w:val="24"/>
          <w:lang w:val="en-US" w:eastAsia="zh-CN" w:bidi="ar-SA"/>
        </w:rPr>
        <w:t>、安全生产责任条款</w:t>
      </w:r>
    </w:p>
    <w:p w14:paraId="44C95188">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b w:val="0"/>
          <w:bCs w:val="0"/>
          <w:kern w:val="28"/>
          <w:sz w:val="24"/>
          <w:szCs w:val="24"/>
          <w:lang w:val="en-US" w:eastAsia="zh-CN" w:bidi="ar-SA"/>
        </w:rPr>
      </w:pPr>
      <w:r>
        <w:rPr>
          <w:rFonts w:hint="eastAsia" w:ascii="宋体" w:hAnsi="宋体" w:cs="宋体"/>
          <w:b w:val="0"/>
          <w:bCs w:val="0"/>
          <w:kern w:val="28"/>
          <w:sz w:val="24"/>
          <w:szCs w:val="24"/>
          <w:lang w:val="en-US" w:eastAsia="zh-CN" w:bidi="ar-SA"/>
        </w:rPr>
        <w:t>17.1成交供应商</w:t>
      </w:r>
      <w:r>
        <w:rPr>
          <w:rFonts w:hint="eastAsia" w:ascii="宋体" w:hAnsi="宋体" w:eastAsia="宋体" w:cs="宋体"/>
          <w:b w:val="0"/>
          <w:bCs w:val="0"/>
          <w:kern w:val="28"/>
          <w:sz w:val="24"/>
          <w:szCs w:val="24"/>
          <w:lang w:val="en-US" w:eastAsia="zh-CN" w:bidi="ar-SA"/>
        </w:rPr>
        <w:t>在生产区工作期间，严格遵守国家法律法规及生产区的各项规章制度，服从</w:t>
      </w:r>
      <w:r>
        <w:rPr>
          <w:rFonts w:hint="eastAsia" w:ascii="宋体" w:hAnsi="宋体" w:cs="宋体"/>
          <w:b w:val="0"/>
          <w:bCs w:val="0"/>
          <w:kern w:val="28"/>
          <w:sz w:val="24"/>
          <w:szCs w:val="24"/>
          <w:lang w:val="en-US" w:eastAsia="zh-CN" w:bidi="ar-SA"/>
        </w:rPr>
        <w:t>采购人</w:t>
      </w:r>
      <w:r>
        <w:rPr>
          <w:rFonts w:hint="eastAsia" w:ascii="宋体" w:hAnsi="宋体" w:eastAsia="宋体" w:cs="宋体"/>
          <w:b w:val="0"/>
          <w:bCs w:val="0"/>
          <w:kern w:val="28"/>
          <w:sz w:val="24"/>
          <w:szCs w:val="24"/>
          <w:lang w:val="en-US" w:eastAsia="zh-CN" w:bidi="ar-SA"/>
        </w:rPr>
        <w:t>管理，确保自身安全及生产区安全；签订并严格执行《安全生产管理协议书》，</w:t>
      </w:r>
      <w:r>
        <w:rPr>
          <w:rFonts w:hint="eastAsia" w:ascii="宋体" w:hAnsi="宋体" w:cs="宋体"/>
          <w:b w:val="0"/>
          <w:bCs w:val="0"/>
          <w:kern w:val="28"/>
          <w:sz w:val="24"/>
          <w:szCs w:val="24"/>
          <w:lang w:val="en-US" w:eastAsia="zh-CN" w:bidi="ar-SA"/>
        </w:rPr>
        <w:t>成交供应商</w:t>
      </w:r>
      <w:r>
        <w:rPr>
          <w:rFonts w:hint="eastAsia" w:ascii="宋体" w:hAnsi="宋体" w:eastAsia="宋体" w:cs="宋体"/>
          <w:b w:val="0"/>
          <w:bCs w:val="0"/>
          <w:kern w:val="28"/>
          <w:sz w:val="24"/>
          <w:szCs w:val="24"/>
          <w:lang w:val="en-US" w:eastAsia="zh-CN" w:bidi="ar-SA"/>
        </w:rPr>
        <w:t>进入</w:t>
      </w:r>
      <w:r>
        <w:rPr>
          <w:rFonts w:hint="eastAsia" w:ascii="宋体" w:hAnsi="宋体" w:cs="宋体"/>
          <w:b w:val="0"/>
          <w:bCs w:val="0"/>
          <w:kern w:val="28"/>
          <w:sz w:val="24"/>
          <w:szCs w:val="24"/>
          <w:lang w:val="en-US" w:eastAsia="zh-CN" w:bidi="ar-SA"/>
        </w:rPr>
        <w:t>采购人</w:t>
      </w:r>
      <w:r>
        <w:rPr>
          <w:rFonts w:hint="eastAsia" w:ascii="宋体" w:hAnsi="宋体" w:eastAsia="宋体" w:cs="宋体"/>
          <w:b w:val="0"/>
          <w:bCs w:val="0"/>
          <w:kern w:val="28"/>
          <w:sz w:val="24"/>
          <w:szCs w:val="24"/>
          <w:lang w:val="en-US" w:eastAsia="zh-CN" w:bidi="ar-SA"/>
        </w:rPr>
        <w:t>工作区域的工作人员需签订《福建省莲花服装实业有限责任公司外协人员安全承诺书》，严格履行安全生产义务。</w:t>
      </w:r>
    </w:p>
    <w:p w14:paraId="2F8B86A6">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b w:val="0"/>
          <w:bCs w:val="0"/>
          <w:kern w:val="28"/>
          <w:sz w:val="24"/>
          <w:szCs w:val="24"/>
          <w:lang w:val="en-US" w:eastAsia="zh-CN" w:bidi="ar-SA"/>
        </w:rPr>
      </w:pPr>
      <w:r>
        <w:rPr>
          <w:rFonts w:hint="eastAsia" w:ascii="宋体" w:hAnsi="宋体" w:cs="宋体"/>
          <w:b w:val="0"/>
          <w:bCs w:val="0"/>
          <w:kern w:val="28"/>
          <w:sz w:val="24"/>
          <w:szCs w:val="24"/>
          <w:lang w:val="en-US" w:eastAsia="zh-CN" w:bidi="ar-SA"/>
        </w:rPr>
        <w:t>17.2采购人</w:t>
      </w:r>
      <w:r>
        <w:rPr>
          <w:rFonts w:hint="eastAsia" w:ascii="宋体" w:hAnsi="宋体" w:eastAsia="宋体" w:cs="宋体"/>
          <w:b w:val="0"/>
          <w:bCs w:val="0"/>
          <w:kern w:val="28"/>
          <w:sz w:val="24"/>
          <w:szCs w:val="24"/>
          <w:lang w:val="en-US" w:eastAsia="zh-CN" w:bidi="ar-SA"/>
        </w:rPr>
        <w:t>有权对入场人员履行安全责任的情况进行监督检查，对违反规定的人员，有权立即制止其行为、限制其活动范围，情节严重的，有权拒绝其入场或责令其离场，并移交相关部门处理；同时</w:t>
      </w:r>
      <w:r>
        <w:rPr>
          <w:rFonts w:hint="eastAsia" w:ascii="宋体" w:hAnsi="宋体" w:cs="宋体"/>
          <w:b w:val="0"/>
          <w:bCs w:val="0"/>
          <w:kern w:val="28"/>
          <w:sz w:val="24"/>
          <w:szCs w:val="24"/>
          <w:lang w:val="en-US" w:eastAsia="zh-CN" w:bidi="ar-SA"/>
        </w:rPr>
        <w:t>成交供应商</w:t>
      </w:r>
      <w:r>
        <w:rPr>
          <w:rFonts w:hint="eastAsia" w:ascii="宋体" w:hAnsi="宋体" w:eastAsia="宋体" w:cs="宋体"/>
          <w:b w:val="0"/>
          <w:bCs w:val="0"/>
          <w:kern w:val="28"/>
          <w:sz w:val="24"/>
          <w:szCs w:val="24"/>
          <w:lang w:val="en-US" w:eastAsia="zh-CN" w:bidi="ar-SA"/>
        </w:rPr>
        <w:t>应当承担由此产生的一切责任。</w:t>
      </w:r>
    </w:p>
    <w:p w14:paraId="62E2F869">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cs="宋体"/>
          <w:b/>
          <w:bCs/>
          <w:kern w:val="28"/>
          <w:sz w:val="24"/>
          <w:szCs w:val="24"/>
          <w:lang w:val="en-US" w:eastAsia="zh-CN" w:bidi="ar-SA"/>
        </w:rPr>
        <w:t>18、</w:t>
      </w:r>
      <w:r>
        <w:rPr>
          <w:rFonts w:hint="eastAsia" w:ascii="宋体" w:hAnsi="宋体" w:eastAsia="宋体" w:cs="宋体"/>
          <w:b/>
          <w:bCs/>
          <w:kern w:val="28"/>
          <w:sz w:val="24"/>
          <w:szCs w:val="24"/>
          <w:lang w:val="en-US" w:eastAsia="zh-CN" w:bidi="ar-SA"/>
        </w:rPr>
        <w:t>廉政条款</w:t>
      </w:r>
    </w:p>
    <w:p w14:paraId="4DC47B55">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72078082">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w:t>
      </w:r>
      <w:r>
        <w:rPr>
          <w:rFonts w:hint="eastAsia" w:ascii="宋体" w:hAnsi="宋体" w:cs="宋体"/>
          <w:b/>
          <w:bCs/>
          <w:kern w:val="28"/>
          <w:sz w:val="24"/>
          <w:szCs w:val="24"/>
          <w:lang w:val="en-US" w:eastAsia="zh-CN" w:bidi="ar-SA"/>
        </w:rPr>
        <w:t>9</w:t>
      </w:r>
      <w:r>
        <w:rPr>
          <w:rFonts w:hint="eastAsia" w:ascii="宋体" w:hAnsi="宋体" w:eastAsia="宋体" w:cs="宋体"/>
          <w:b/>
          <w:bCs/>
          <w:kern w:val="28"/>
          <w:sz w:val="24"/>
          <w:szCs w:val="24"/>
          <w:lang w:val="en-US" w:eastAsia="zh-CN" w:bidi="ar-SA"/>
        </w:rPr>
        <w:t>、合同纠纷处理方式</w:t>
      </w:r>
    </w:p>
    <w:p w14:paraId="46CBB385">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9</w:t>
      </w:r>
      <w:r>
        <w:rPr>
          <w:rFonts w:hint="eastAsia" w:ascii="宋体" w:hAnsi="宋体" w:eastAsia="宋体" w:cs="宋体"/>
          <w:kern w:val="28"/>
          <w:sz w:val="24"/>
          <w:szCs w:val="24"/>
          <w:lang w:val="en-US" w:eastAsia="zh-CN" w:bidi="ar-SA"/>
        </w:rPr>
        <w:t>.1合同争议处理方式</w:t>
      </w:r>
    </w:p>
    <w:p w14:paraId="753ABE5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采购人与成交供应商必须认真履行合同条款。因合同或与合同有关的一切事项发生争议，由双方友好协商解决，协商不成的，任何一方均可向采购人所在地人民法院提起诉讼。</w:t>
      </w:r>
    </w:p>
    <w:p w14:paraId="06283D2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9</w:t>
      </w:r>
      <w:r>
        <w:rPr>
          <w:rFonts w:hint="eastAsia" w:ascii="宋体" w:hAnsi="宋体" w:eastAsia="宋体" w:cs="宋体"/>
          <w:kern w:val="28"/>
          <w:sz w:val="24"/>
          <w:szCs w:val="24"/>
          <w:lang w:val="en-US" w:eastAsia="zh-CN" w:bidi="ar-SA"/>
        </w:rPr>
        <w:t>.2合同补充和修改</w:t>
      </w:r>
    </w:p>
    <w:p w14:paraId="403CDFA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本合同生效后，双方对合同内容的变更或补充应采取书面形式，并经双方签字并盖章确认。</w:t>
      </w:r>
    </w:p>
    <w:p w14:paraId="1D1C6113">
      <w:pPr>
        <w:keepNext w:val="0"/>
        <w:keepLines w:val="0"/>
        <w:pageBreakBefore w:val="0"/>
        <w:kinsoku/>
        <w:wordWrap/>
        <w:topLinePunct w:val="0"/>
        <w:bidi w:val="0"/>
        <w:spacing w:line="44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四、其他事项</w:t>
      </w:r>
    </w:p>
    <w:p w14:paraId="221BF63B">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1、除竞价文件另有规定外，若出现有关法律、法规和规章有强制性规定但竞价文件未列明的情形，则供应商应按照有关法律、法规和规章强制性规定执行。</w:t>
      </w:r>
    </w:p>
    <w:p w14:paraId="52AC096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2、</w:t>
      </w:r>
      <w:r>
        <w:rPr>
          <w:rFonts w:hint="eastAsia" w:ascii="宋体" w:hAnsi="宋体" w:eastAsia="宋体" w:cs="宋体"/>
          <w:kern w:val="28"/>
          <w:sz w:val="24"/>
          <w:szCs w:val="24"/>
          <w:lang w:val="zh-CN" w:eastAsia="zh-CN" w:bidi="ar-SA"/>
        </w:rPr>
        <w:t>如采购人上级主管部门出台新的规定，本项目相关要求与之不符的，供应商均应无条件配合按新的规定执行。</w:t>
      </w:r>
    </w:p>
    <w:p w14:paraId="6E85C0C2">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3、本采购项目的竞价文件、供应商的响应文件以及相关的承诺等均为合同不可分割的一部分，与合同具有同等法律效力。</w:t>
      </w:r>
    </w:p>
    <w:p w14:paraId="60C45BD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4、竞价文件未明确的其它约定事项或条款，待采购人与成交供应商协商一致后，双方可在合同中另行补充</w:t>
      </w:r>
    </w:p>
    <w:p w14:paraId="1EF78762">
      <w:pPr>
        <w:keepNext w:val="0"/>
        <w:keepLines w:val="0"/>
        <w:pageBreakBefore w:val="0"/>
        <w:widowControl/>
        <w:kinsoku/>
        <w:wordWrap/>
        <w:topLinePunct w:val="0"/>
        <w:bidi w:val="0"/>
        <w:spacing w:line="440" w:lineRule="exact"/>
        <w:jc w:val="left"/>
        <w:rPr>
          <w:rFonts w:ascii="宋体" w:hAnsi="宋体"/>
          <w:b/>
          <w:bCs/>
          <w:sz w:val="36"/>
          <w:szCs w:val="36"/>
        </w:rPr>
      </w:pPr>
    </w:p>
    <w:p w14:paraId="5ED4082E">
      <w:pPr>
        <w:widowControl/>
        <w:spacing w:line="400" w:lineRule="exact"/>
        <w:jc w:val="center"/>
        <w:rPr>
          <w:rFonts w:hint="eastAsia" w:ascii="宋体" w:hAnsi="宋体"/>
          <w:b/>
          <w:bCs/>
          <w:sz w:val="36"/>
          <w:szCs w:val="36"/>
        </w:rPr>
      </w:pPr>
    </w:p>
    <w:p w14:paraId="48031FF2">
      <w:pPr>
        <w:widowControl/>
        <w:spacing w:line="400" w:lineRule="exact"/>
        <w:jc w:val="center"/>
        <w:rPr>
          <w:rFonts w:hint="eastAsia" w:ascii="宋体" w:hAnsi="宋体"/>
          <w:b/>
          <w:bCs/>
          <w:sz w:val="36"/>
          <w:szCs w:val="36"/>
        </w:rPr>
      </w:pPr>
    </w:p>
    <w:p w14:paraId="7DE6A801">
      <w:pPr>
        <w:widowControl/>
        <w:spacing w:line="400" w:lineRule="exact"/>
        <w:jc w:val="center"/>
        <w:rPr>
          <w:rFonts w:hint="eastAsia" w:ascii="宋体" w:hAnsi="宋体"/>
          <w:b/>
          <w:bCs/>
          <w:sz w:val="36"/>
          <w:szCs w:val="36"/>
        </w:rPr>
      </w:pPr>
    </w:p>
    <w:p w14:paraId="5B96290E">
      <w:pPr>
        <w:widowControl/>
        <w:spacing w:line="400" w:lineRule="exact"/>
        <w:jc w:val="center"/>
        <w:rPr>
          <w:rFonts w:hint="eastAsia" w:ascii="宋体" w:hAnsi="宋体"/>
          <w:b/>
          <w:bCs/>
          <w:sz w:val="36"/>
          <w:szCs w:val="36"/>
        </w:rPr>
      </w:pPr>
    </w:p>
    <w:p w14:paraId="2F3883A2">
      <w:pPr>
        <w:widowControl/>
        <w:spacing w:line="400" w:lineRule="exact"/>
        <w:jc w:val="center"/>
        <w:rPr>
          <w:rFonts w:hint="eastAsia" w:ascii="宋体" w:hAnsi="宋体"/>
          <w:b/>
          <w:bCs/>
          <w:sz w:val="36"/>
          <w:szCs w:val="36"/>
        </w:rPr>
      </w:pPr>
    </w:p>
    <w:p w14:paraId="0CEAA528">
      <w:pPr>
        <w:widowControl/>
        <w:spacing w:line="400" w:lineRule="exact"/>
        <w:jc w:val="center"/>
        <w:rPr>
          <w:rFonts w:hint="eastAsia" w:ascii="宋体" w:hAnsi="宋体"/>
          <w:b/>
          <w:bCs/>
          <w:sz w:val="36"/>
          <w:szCs w:val="36"/>
        </w:rPr>
      </w:pPr>
    </w:p>
    <w:p w14:paraId="70DC5757">
      <w:pPr>
        <w:widowControl/>
        <w:spacing w:line="400" w:lineRule="exact"/>
        <w:jc w:val="center"/>
        <w:rPr>
          <w:rFonts w:hint="eastAsia" w:ascii="宋体" w:hAnsi="宋体"/>
          <w:b/>
          <w:bCs/>
          <w:sz w:val="36"/>
          <w:szCs w:val="36"/>
        </w:rPr>
      </w:pPr>
    </w:p>
    <w:p w14:paraId="62DB37F2">
      <w:pPr>
        <w:widowControl/>
        <w:spacing w:line="400" w:lineRule="exact"/>
        <w:jc w:val="center"/>
        <w:rPr>
          <w:rFonts w:hint="eastAsia" w:ascii="宋体" w:hAnsi="宋体"/>
          <w:b/>
          <w:bCs/>
          <w:sz w:val="36"/>
          <w:szCs w:val="36"/>
        </w:rPr>
      </w:pPr>
    </w:p>
    <w:p w14:paraId="5E167B14">
      <w:pPr>
        <w:widowControl/>
        <w:spacing w:line="400" w:lineRule="exact"/>
        <w:jc w:val="center"/>
        <w:rPr>
          <w:rFonts w:hint="eastAsia" w:ascii="宋体" w:hAnsi="宋体"/>
          <w:b/>
          <w:bCs/>
          <w:sz w:val="36"/>
          <w:szCs w:val="36"/>
        </w:rPr>
      </w:pPr>
    </w:p>
    <w:p w14:paraId="2B98FBA2">
      <w:pPr>
        <w:widowControl/>
        <w:spacing w:line="400" w:lineRule="exact"/>
        <w:jc w:val="center"/>
        <w:rPr>
          <w:rFonts w:hint="eastAsia" w:ascii="宋体" w:hAnsi="宋体"/>
          <w:b/>
          <w:bCs/>
          <w:sz w:val="36"/>
          <w:szCs w:val="36"/>
        </w:rPr>
      </w:pPr>
    </w:p>
    <w:p w14:paraId="581DFCAF">
      <w:pPr>
        <w:widowControl/>
        <w:spacing w:line="400" w:lineRule="exact"/>
        <w:jc w:val="center"/>
        <w:rPr>
          <w:rFonts w:hint="eastAsia" w:ascii="宋体" w:hAnsi="宋体"/>
          <w:b/>
          <w:bCs/>
          <w:sz w:val="36"/>
          <w:szCs w:val="36"/>
        </w:rPr>
      </w:pPr>
    </w:p>
    <w:p w14:paraId="1C8AD34B">
      <w:pPr>
        <w:widowControl/>
        <w:spacing w:line="400" w:lineRule="exact"/>
        <w:jc w:val="center"/>
        <w:rPr>
          <w:rFonts w:hint="eastAsia" w:ascii="宋体" w:hAnsi="宋体"/>
          <w:b/>
          <w:bCs/>
          <w:sz w:val="36"/>
          <w:szCs w:val="36"/>
        </w:rPr>
      </w:pPr>
    </w:p>
    <w:p w14:paraId="777D75F1">
      <w:pPr>
        <w:widowControl/>
        <w:spacing w:line="400" w:lineRule="exact"/>
        <w:jc w:val="center"/>
        <w:rPr>
          <w:rFonts w:hint="eastAsia" w:ascii="宋体" w:hAnsi="宋体"/>
          <w:b/>
          <w:bCs/>
          <w:sz w:val="36"/>
          <w:szCs w:val="36"/>
        </w:rPr>
      </w:pPr>
    </w:p>
    <w:p w14:paraId="2D50F296">
      <w:pPr>
        <w:widowControl/>
        <w:spacing w:line="400" w:lineRule="exact"/>
        <w:jc w:val="center"/>
        <w:rPr>
          <w:rFonts w:hint="eastAsia" w:ascii="宋体" w:hAnsi="宋体"/>
          <w:b/>
          <w:bCs/>
          <w:sz w:val="36"/>
          <w:szCs w:val="36"/>
        </w:rPr>
      </w:pPr>
    </w:p>
    <w:p w14:paraId="046F7262">
      <w:pPr>
        <w:widowControl/>
        <w:spacing w:line="400" w:lineRule="exact"/>
        <w:jc w:val="center"/>
        <w:rPr>
          <w:rFonts w:hint="eastAsia" w:ascii="宋体" w:hAnsi="宋体"/>
          <w:b/>
          <w:bCs/>
          <w:sz w:val="36"/>
          <w:szCs w:val="36"/>
        </w:rPr>
      </w:pPr>
    </w:p>
    <w:p w14:paraId="114FF298">
      <w:pPr>
        <w:widowControl/>
        <w:spacing w:line="400" w:lineRule="exact"/>
        <w:jc w:val="center"/>
        <w:rPr>
          <w:rFonts w:hint="eastAsia" w:ascii="宋体" w:hAnsi="宋体"/>
          <w:b/>
          <w:bCs/>
          <w:sz w:val="36"/>
          <w:szCs w:val="36"/>
        </w:rPr>
      </w:pPr>
    </w:p>
    <w:p w14:paraId="0A7DE75C">
      <w:pPr>
        <w:widowControl/>
        <w:spacing w:line="400" w:lineRule="exact"/>
        <w:jc w:val="center"/>
        <w:rPr>
          <w:rFonts w:hint="eastAsia" w:ascii="宋体" w:hAnsi="宋体"/>
          <w:b/>
          <w:bCs/>
          <w:sz w:val="36"/>
          <w:szCs w:val="36"/>
        </w:rPr>
      </w:pPr>
    </w:p>
    <w:p w14:paraId="5035CAA5">
      <w:pPr>
        <w:widowControl/>
        <w:spacing w:line="400" w:lineRule="exact"/>
        <w:jc w:val="center"/>
        <w:rPr>
          <w:rFonts w:hint="eastAsia" w:ascii="宋体" w:hAnsi="宋体"/>
          <w:b/>
          <w:bCs/>
          <w:sz w:val="36"/>
          <w:szCs w:val="36"/>
        </w:rPr>
      </w:pPr>
    </w:p>
    <w:p w14:paraId="1C8150BA">
      <w:pPr>
        <w:widowControl/>
        <w:spacing w:line="400" w:lineRule="exact"/>
        <w:jc w:val="center"/>
        <w:rPr>
          <w:rFonts w:hint="eastAsia" w:ascii="宋体" w:hAnsi="宋体"/>
          <w:b/>
          <w:bCs/>
          <w:sz w:val="36"/>
          <w:szCs w:val="36"/>
        </w:rPr>
      </w:pPr>
    </w:p>
    <w:p w14:paraId="3C887D4F">
      <w:pPr>
        <w:widowControl/>
        <w:spacing w:line="400" w:lineRule="exact"/>
        <w:jc w:val="center"/>
        <w:rPr>
          <w:rFonts w:hint="eastAsia" w:ascii="宋体" w:hAnsi="宋体"/>
          <w:b/>
          <w:bCs/>
          <w:sz w:val="36"/>
          <w:szCs w:val="36"/>
        </w:rPr>
      </w:pPr>
    </w:p>
    <w:p w14:paraId="4315D533">
      <w:pPr>
        <w:widowControl/>
        <w:spacing w:line="400" w:lineRule="exact"/>
        <w:jc w:val="center"/>
        <w:rPr>
          <w:rFonts w:hint="eastAsia" w:ascii="宋体" w:hAnsi="宋体"/>
          <w:b/>
          <w:bCs/>
          <w:sz w:val="36"/>
          <w:szCs w:val="36"/>
        </w:rPr>
      </w:pPr>
    </w:p>
    <w:p w14:paraId="6C0441CE">
      <w:pPr>
        <w:widowControl/>
        <w:spacing w:line="400" w:lineRule="exact"/>
        <w:jc w:val="center"/>
        <w:rPr>
          <w:rFonts w:hint="eastAsia" w:ascii="宋体" w:hAnsi="宋体"/>
          <w:b/>
          <w:bCs/>
          <w:sz w:val="36"/>
          <w:szCs w:val="36"/>
        </w:rPr>
      </w:pPr>
    </w:p>
    <w:p w14:paraId="11A2AF63">
      <w:pPr>
        <w:widowControl/>
        <w:spacing w:line="400" w:lineRule="exact"/>
        <w:jc w:val="center"/>
        <w:rPr>
          <w:rFonts w:hint="eastAsia" w:ascii="宋体" w:hAnsi="宋体"/>
          <w:b/>
          <w:bCs/>
          <w:sz w:val="36"/>
          <w:szCs w:val="36"/>
        </w:rPr>
      </w:pPr>
    </w:p>
    <w:p w14:paraId="0B9EDCFE">
      <w:pPr>
        <w:widowControl/>
        <w:spacing w:line="400" w:lineRule="exact"/>
        <w:jc w:val="center"/>
        <w:rPr>
          <w:rFonts w:hint="eastAsia" w:ascii="宋体" w:hAnsi="宋体"/>
          <w:b/>
          <w:bCs/>
          <w:sz w:val="36"/>
          <w:szCs w:val="36"/>
        </w:rPr>
      </w:pPr>
    </w:p>
    <w:p w14:paraId="39B00816">
      <w:pPr>
        <w:widowControl/>
        <w:spacing w:line="400" w:lineRule="exact"/>
        <w:jc w:val="center"/>
        <w:rPr>
          <w:rFonts w:hint="eastAsia" w:ascii="宋体" w:hAnsi="宋体"/>
          <w:b/>
          <w:bCs/>
          <w:sz w:val="36"/>
          <w:szCs w:val="36"/>
        </w:rPr>
      </w:pPr>
    </w:p>
    <w:p w14:paraId="3E63B8D8">
      <w:pPr>
        <w:widowControl/>
        <w:spacing w:line="400" w:lineRule="exact"/>
        <w:jc w:val="center"/>
        <w:rPr>
          <w:rFonts w:hint="eastAsia" w:ascii="宋体" w:hAnsi="宋体"/>
          <w:b/>
          <w:bCs/>
          <w:sz w:val="36"/>
          <w:szCs w:val="36"/>
        </w:rPr>
      </w:pPr>
    </w:p>
    <w:p w14:paraId="5BD8B40A">
      <w:pPr>
        <w:widowControl/>
        <w:spacing w:line="400" w:lineRule="exact"/>
        <w:jc w:val="center"/>
        <w:rPr>
          <w:rFonts w:hint="eastAsia" w:ascii="宋体" w:hAnsi="宋体"/>
          <w:b/>
          <w:bCs/>
          <w:sz w:val="36"/>
          <w:szCs w:val="36"/>
        </w:rPr>
      </w:pPr>
    </w:p>
    <w:p w14:paraId="46CE2AC0">
      <w:pPr>
        <w:widowControl/>
        <w:spacing w:line="400" w:lineRule="exact"/>
        <w:jc w:val="center"/>
        <w:rPr>
          <w:rFonts w:hint="eastAsia" w:ascii="宋体" w:hAnsi="宋体"/>
          <w:b/>
          <w:bCs/>
          <w:sz w:val="36"/>
          <w:szCs w:val="36"/>
        </w:rPr>
      </w:pPr>
    </w:p>
    <w:p w14:paraId="2FE6D973">
      <w:pPr>
        <w:widowControl/>
        <w:spacing w:line="400" w:lineRule="exact"/>
        <w:jc w:val="center"/>
        <w:rPr>
          <w:rFonts w:hint="eastAsia"/>
        </w:rPr>
      </w:pPr>
      <w:r>
        <w:rPr>
          <w:rFonts w:hint="eastAsia" w:ascii="宋体" w:hAnsi="宋体"/>
          <w:b/>
          <w:bCs/>
          <w:sz w:val="36"/>
          <w:szCs w:val="36"/>
        </w:rPr>
        <w:t>第四章 合同参考文本</w:t>
      </w:r>
    </w:p>
    <w:p w14:paraId="5211D526">
      <w:pPr>
        <w:pStyle w:val="20"/>
      </w:pPr>
    </w:p>
    <w:p w14:paraId="18028B5A">
      <w:pPr>
        <w:jc w:val="center"/>
        <w:rPr>
          <w:rFonts w:hint="eastAsia" w:ascii="宋体" w:hAnsi="宋体" w:cs="宋体"/>
          <w:color w:val="FF0000"/>
          <w:sz w:val="24"/>
        </w:rPr>
      </w:pPr>
    </w:p>
    <w:p w14:paraId="4E23F4E2">
      <w:pPr>
        <w:jc w:val="center"/>
        <w:rPr>
          <w:rFonts w:hint="eastAsia" w:ascii="宋体" w:hAnsi="宋体" w:cs="宋体"/>
          <w:color w:val="FF0000"/>
          <w:sz w:val="24"/>
        </w:rPr>
      </w:pPr>
    </w:p>
    <w:p w14:paraId="27E58818">
      <w:pPr>
        <w:jc w:val="center"/>
        <w:rPr>
          <w:rFonts w:hint="eastAsia" w:ascii="宋体" w:hAnsi="宋体" w:cs="宋体"/>
          <w:color w:val="FF0000"/>
          <w:sz w:val="24"/>
        </w:rPr>
      </w:pPr>
    </w:p>
    <w:p w14:paraId="0BDB9015">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45F404E6">
      <w:pPr>
        <w:pStyle w:val="20"/>
      </w:pPr>
    </w:p>
    <w:p w14:paraId="6E5FF626">
      <w:pPr>
        <w:pStyle w:val="20"/>
      </w:pPr>
    </w:p>
    <w:p w14:paraId="73B9B308">
      <w:pPr>
        <w:pStyle w:val="20"/>
      </w:pPr>
    </w:p>
    <w:p w14:paraId="3BD50960">
      <w:pPr>
        <w:pStyle w:val="20"/>
      </w:pPr>
    </w:p>
    <w:p w14:paraId="1C35879F">
      <w:pPr>
        <w:pStyle w:val="20"/>
      </w:pPr>
    </w:p>
    <w:p w14:paraId="7B4FD3A4">
      <w:pPr>
        <w:pStyle w:val="20"/>
      </w:pPr>
    </w:p>
    <w:p w14:paraId="5F37AE03">
      <w:pPr>
        <w:pStyle w:val="20"/>
      </w:pPr>
    </w:p>
    <w:p w14:paraId="0FFE576D">
      <w:pPr>
        <w:pStyle w:val="20"/>
      </w:pPr>
    </w:p>
    <w:p w14:paraId="4E684837">
      <w:pPr>
        <w:pStyle w:val="20"/>
      </w:pPr>
    </w:p>
    <w:p w14:paraId="6E6062D1">
      <w:pPr>
        <w:pStyle w:val="20"/>
      </w:pPr>
    </w:p>
    <w:p w14:paraId="346AA979">
      <w:pPr>
        <w:pStyle w:val="20"/>
      </w:pPr>
    </w:p>
    <w:p w14:paraId="4F8F1851">
      <w:pPr>
        <w:pStyle w:val="20"/>
      </w:pPr>
    </w:p>
    <w:p w14:paraId="683B1540">
      <w:pPr>
        <w:pStyle w:val="20"/>
      </w:pPr>
    </w:p>
    <w:p w14:paraId="676F464C">
      <w:pPr>
        <w:pStyle w:val="20"/>
      </w:pPr>
    </w:p>
    <w:p w14:paraId="6B769F46">
      <w:pPr>
        <w:pStyle w:val="20"/>
      </w:pPr>
    </w:p>
    <w:p w14:paraId="4BAC66AD">
      <w:pPr>
        <w:pStyle w:val="20"/>
      </w:pPr>
    </w:p>
    <w:p w14:paraId="26B44AC6">
      <w:pPr>
        <w:pStyle w:val="20"/>
      </w:pPr>
    </w:p>
    <w:p w14:paraId="26D32F7F">
      <w:pPr>
        <w:pStyle w:val="20"/>
      </w:pPr>
    </w:p>
    <w:p w14:paraId="2B775878">
      <w:pPr>
        <w:pStyle w:val="20"/>
      </w:pPr>
    </w:p>
    <w:p w14:paraId="24428DA5">
      <w:pPr>
        <w:pStyle w:val="20"/>
      </w:pPr>
    </w:p>
    <w:p w14:paraId="20247AF3">
      <w:pPr>
        <w:pStyle w:val="20"/>
      </w:pPr>
    </w:p>
    <w:p w14:paraId="603B308F">
      <w:pPr>
        <w:pStyle w:val="20"/>
      </w:pPr>
    </w:p>
    <w:p w14:paraId="74093993">
      <w:pPr>
        <w:pStyle w:val="20"/>
      </w:pPr>
    </w:p>
    <w:p w14:paraId="38EA215B">
      <w:pPr>
        <w:widowControl/>
        <w:spacing w:line="400" w:lineRule="exact"/>
        <w:jc w:val="center"/>
        <w:rPr>
          <w:rFonts w:hint="eastAsia" w:ascii="宋体" w:hAnsi="宋体"/>
          <w:b/>
          <w:bCs/>
          <w:sz w:val="36"/>
          <w:szCs w:val="36"/>
        </w:rPr>
      </w:pPr>
    </w:p>
    <w:p w14:paraId="1E30F871">
      <w:pPr>
        <w:widowControl/>
        <w:spacing w:line="400" w:lineRule="exact"/>
        <w:jc w:val="center"/>
        <w:rPr>
          <w:rFonts w:hint="eastAsia" w:ascii="宋体" w:hAnsi="宋体"/>
          <w:b/>
          <w:bCs/>
          <w:sz w:val="36"/>
          <w:szCs w:val="36"/>
        </w:rPr>
      </w:pPr>
    </w:p>
    <w:p w14:paraId="511043C0">
      <w:pPr>
        <w:widowControl/>
        <w:spacing w:line="400" w:lineRule="exact"/>
        <w:jc w:val="center"/>
        <w:rPr>
          <w:rFonts w:hint="eastAsia" w:ascii="宋体" w:hAnsi="宋体"/>
          <w:b/>
          <w:bCs/>
          <w:sz w:val="36"/>
          <w:szCs w:val="36"/>
        </w:rPr>
      </w:pPr>
    </w:p>
    <w:p w14:paraId="35A12E5A">
      <w:pPr>
        <w:widowControl/>
        <w:spacing w:line="400" w:lineRule="exact"/>
        <w:jc w:val="center"/>
        <w:rPr>
          <w:rFonts w:hint="eastAsia" w:ascii="宋体" w:hAnsi="宋体"/>
          <w:b/>
          <w:bCs/>
          <w:sz w:val="36"/>
          <w:szCs w:val="36"/>
        </w:rPr>
      </w:pPr>
    </w:p>
    <w:p w14:paraId="25A4866C">
      <w:pPr>
        <w:widowControl/>
        <w:spacing w:line="400" w:lineRule="exact"/>
        <w:jc w:val="center"/>
        <w:rPr>
          <w:rFonts w:hint="eastAsia" w:ascii="宋体" w:hAnsi="宋体"/>
          <w:b/>
          <w:bCs/>
          <w:sz w:val="36"/>
          <w:szCs w:val="36"/>
        </w:rPr>
      </w:pPr>
    </w:p>
    <w:p w14:paraId="45A5FEE5">
      <w:pPr>
        <w:widowControl/>
        <w:spacing w:line="400" w:lineRule="exact"/>
        <w:jc w:val="center"/>
        <w:rPr>
          <w:rFonts w:hint="eastAsia" w:ascii="宋体" w:hAnsi="宋体"/>
          <w:b/>
          <w:bCs/>
          <w:sz w:val="36"/>
          <w:szCs w:val="36"/>
        </w:rPr>
      </w:pPr>
    </w:p>
    <w:p w14:paraId="148EE1FA">
      <w:pPr>
        <w:widowControl/>
        <w:spacing w:line="400" w:lineRule="exact"/>
        <w:jc w:val="center"/>
        <w:rPr>
          <w:rFonts w:hint="eastAsia" w:ascii="宋体" w:hAnsi="宋体"/>
          <w:b/>
          <w:bCs/>
          <w:sz w:val="36"/>
          <w:szCs w:val="36"/>
        </w:rPr>
      </w:pPr>
    </w:p>
    <w:p w14:paraId="26BAA3D9">
      <w:pPr>
        <w:widowControl/>
        <w:spacing w:line="400" w:lineRule="exact"/>
        <w:jc w:val="center"/>
        <w:rPr>
          <w:rFonts w:hint="eastAsia" w:ascii="宋体" w:hAnsi="宋体"/>
          <w:b/>
          <w:bCs/>
          <w:sz w:val="36"/>
          <w:szCs w:val="36"/>
        </w:rPr>
      </w:pPr>
    </w:p>
    <w:p w14:paraId="0B7A9420">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14:paraId="3199C5FD">
      <w:pPr>
        <w:adjustRightInd w:val="0"/>
        <w:snapToGrid w:val="0"/>
        <w:spacing w:line="560" w:lineRule="exact"/>
        <w:rPr>
          <w:rFonts w:ascii="宋体" w:hAnsi="宋体" w:cs="宋体"/>
          <w:sz w:val="24"/>
        </w:rPr>
      </w:pPr>
    </w:p>
    <w:p w14:paraId="0373E267">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717883E2">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1143C851">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B233AA6"/>
    <w:p w14:paraId="45F03B0B">
      <w:pPr>
        <w:pStyle w:val="3"/>
      </w:pPr>
    </w:p>
    <w:p w14:paraId="0596E75A"/>
    <w:p w14:paraId="195C60EF">
      <w:pPr>
        <w:pStyle w:val="3"/>
      </w:pPr>
    </w:p>
    <w:p w14:paraId="455025CC"/>
    <w:p w14:paraId="01CBCC26">
      <w:pPr>
        <w:pStyle w:val="4"/>
      </w:pPr>
    </w:p>
    <w:p w14:paraId="0475171B"/>
    <w:p w14:paraId="3B7B368F">
      <w:pPr>
        <w:pStyle w:val="4"/>
      </w:pPr>
    </w:p>
    <w:p w14:paraId="5857292B"/>
    <w:p w14:paraId="417F08AD">
      <w:pPr>
        <w:pStyle w:val="4"/>
      </w:pPr>
    </w:p>
    <w:p w14:paraId="0F8C2EB8"/>
    <w:p w14:paraId="797E2AD8"/>
    <w:p w14:paraId="45834553">
      <w:pPr>
        <w:pStyle w:val="19"/>
        <w:ind w:firstLine="210"/>
      </w:pPr>
    </w:p>
    <w:p w14:paraId="2DB2A3D0">
      <w:pPr>
        <w:pStyle w:val="5"/>
      </w:pPr>
    </w:p>
    <w:p w14:paraId="3BF3295D">
      <w:pPr>
        <w:pStyle w:val="9"/>
      </w:pPr>
    </w:p>
    <w:p w14:paraId="0EC501B8">
      <w:pPr>
        <w:pStyle w:val="5"/>
      </w:pPr>
    </w:p>
    <w:p w14:paraId="012A3331">
      <w:pPr>
        <w:spacing w:line="1000" w:lineRule="exact"/>
        <w:jc w:val="center"/>
        <w:rPr>
          <w:rFonts w:ascii="黑体" w:hAnsi="黑体" w:eastAsia="黑体"/>
          <w:color w:val="000000"/>
          <w:sz w:val="96"/>
          <w:szCs w:val="96"/>
        </w:rPr>
      </w:pPr>
    </w:p>
    <w:p w14:paraId="0204A307">
      <w:pPr>
        <w:spacing w:line="1000" w:lineRule="exact"/>
        <w:jc w:val="center"/>
        <w:rPr>
          <w:rFonts w:hint="eastAsia" w:ascii="黑体" w:hAnsi="黑体" w:eastAsia="黑体"/>
          <w:color w:val="000000"/>
          <w:sz w:val="96"/>
          <w:szCs w:val="96"/>
        </w:rPr>
      </w:pPr>
    </w:p>
    <w:p w14:paraId="1C9D5D86">
      <w:pPr>
        <w:spacing w:line="1000" w:lineRule="exact"/>
        <w:jc w:val="center"/>
        <w:rPr>
          <w:rFonts w:hint="eastAsia" w:ascii="黑体" w:hAnsi="黑体" w:eastAsia="黑体"/>
          <w:color w:val="000000"/>
          <w:sz w:val="96"/>
          <w:szCs w:val="96"/>
        </w:rPr>
      </w:pPr>
    </w:p>
    <w:p w14:paraId="39B17148">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1EF90FAD">
      <w:pPr>
        <w:pStyle w:val="37"/>
        <w:spacing w:after="120" w:line="500" w:lineRule="exact"/>
        <w:outlineLvl w:val="9"/>
        <w:rPr>
          <w:rStyle w:val="34"/>
          <w:rFonts w:hAnsi="宋体" w:cs="宋体"/>
          <w:b/>
          <w:bCs/>
          <w:color w:val="FF0000"/>
          <w:sz w:val="44"/>
          <w:szCs w:val="44"/>
        </w:rPr>
      </w:pPr>
    </w:p>
    <w:p w14:paraId="56AFB6EE">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（第一部分  资格及技术商务部分）</w:t>
      </w:r>
    </w:p>
    <w:p w14:paraId="0AF75966">
      <w:pPr>
        <w:spacing w:line="1000" w:lineRule="exact"/>
        <w:ind w:firstLine="1920" w:firstLineChars="200"/>
        <w:jc w:val="left"/>
        <w:rPr>
          <w:color w:val="000000"/>
          <w:sz w:val="96"/>
          <w:szCs w:val="96"/>
        </w:rPr>
      </w:pPr>
    </w:p>
    <w:p w14:paraId="1EFB3B0C">
      <w:pPr>
        <w:spacing w:line="1000" w:lineRule="exact"/>
        <w:ind w:firstLine="1920" w:firstLineChars="200"/>
        <w:jc w:val="left"/>
        <w:rPr>
          <w:color w:val="000000"/>
          <w:sz w:val="96"/>
          <w:szCs w:val="96"/>
        </w:rPr>
      </w:pPr>
    </w:p>
    <w:p w14:paraId="296610D7">
      <w:pPr>
        <w:pStyle w:val="3"/>
      </w:pPr>
    </w:p>
    <w:p w14:paraId="48802BE4">
      <w:pPr>
        <w:spacing w:line="1000" w:lineRule="exact"/>
        <w:ind w:firstLine="1920" w:firstLineChars="200"/>
        <w:jc w:val="left"/>
        <w:rPr>
          <w:color w:val="000000"/>
          <w:sz w:val="96"/>
          <w:szCs w:val="96"/>
        </w:rPr>
      </w:pPr>
    </w:p>
    <w:p w14:paraId="7E94733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040407">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0D8C3FF7">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110F9C43">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15D78B69">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2D5E103">
      <w:pPr>
        <w:pStyle w:val="3"/>
      </w:pPr>
    </w:p>
    <w:p w14:paraId="7C5C2F57"/>
    <w:p w14:paraId="43E30C30"/>
    <w:p w14:paraId="2F7C7A77">
      <w:pPr>
        <w:pStyle w:val="19"/>
        <w:ind w:firstLine="210"/>
      </w:pPr>
    </w:p>
    <w:p w14:paraId="25CC3B3D">
      <w:pPr>
        <w:pStyle w:val="20"/>
      </w:pPr>
    </w:p>
    <w:p w14:paraId="03320B49">
      <w:pPr>
        <w:pStyle w:val="20"/>
      </w:pPr>
    </w:p>
    <w:p w14:paraId="2B702C51">
      <w:pPr>
        <w:pStyle w:val="19"/>
        <w:ind w:firstLine="210"/>
      </w:pPr>
    </w:p>
    <w:p w14:paraId="662EC41C">
      <w:pPr>
        <w:pStyle w:val="9"/>
      </w:pPr>
    </w:p>
    <w:p w14:paraId="008A2986">
      <w:pPr>
        <w:pStyle w:val="37"/>
        <w:spacing w:after="120" w:line="500" w:lineRule="exact"/>
        <w:jc w:val="center"/>
        <w:outlineLvl w:val="9"/>
        <w:rPr>
          <w:rFonts w:hAnsi="宋体" w:cs="宋体"/>
          <w:b/>
          <w:sz w:val="36"/>
        </w:rPr>
      </w:pPr>
      <w:r>
        <w:rPr>
          <w:rFonts w:hint="eastAsia" w:hAnsi="宋体" w:cs="宋体"/>
          <w:b/>
          <w:sz w:val="36"/>
        </w:rPr>
        <w:t>目  录</w:t>
      </w:r>
    </w:p>
    <w:p w14:paraId="5EFAAD07">
      <w:pPr>
        <w:pStyle w:val="37"/>
        <w:spacing w:after="120" w:line="500" w:lineRule="exact"/>
        <w:outlineLvl w:val="9"/>
        <w:rPr>
          <w:rFonts w:hAnsi="宋体" w:cs="宋体"/>
          <w:b/>
          <w:sz w:val="36"/>
        </w:rPr>
      </w:pPr>
    </w:p>
    <w:p w14:paraId="27DAA273">
      <w:pPr>
        <w:pStyle w:val="37"/>
        <w:spacing w:line="480" w:lineRule="auto"/>
        <w:rPr>
          <w:rFonts w:hAnsi="宋体" w:cs="宋体"/>
          <w:bCs/>
          <w:sz w:val="24"/>
        </w:rPr>
      </w:pPr>
      <w:r>
        <w:rPr>
          <w:rFonts w:hint="eastAsia" w:hAnsi="宋体" w:cs="宋体"/>
          <w:bCs/>
          <w:sz w:val="24"/>
        </w:rPr>
        <w:t>1、网上竞价承诺书</w:t>
      </w:r>
    </w:p>
    <w:p w14:paraId="3AD91096">
      <w:pPr>
        <w:pStyle w:val="37"/>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589F71C">
      <w:pPr>
        <w:pStyle w:val="37"/>
        <w:spacing w:line="480" w:lineRule="auto"/>
        <w:rPr>
          <w:rFonts w:hAnsi="宋体"/>
          <w:sz w:val="24"/>
        </w:rPr>
      </w:pPr>
      <w:r>
        <w:rPr>
          <w:rFonts w:hint="eastAsia" w:hAnsi="宋体" w:cs="宋体"/>
          <w:bCs/>
          <w:sz w:val="24"/>
        </w:rPr>
        <w:t>3、</w:t>
      </w:r>
      <w:r>
        <w:rPr>
          <w:rFonts w:hint="eastAsia" w:hAnsi="宋体"/>
          <w:sz w:val="24"/>
        </w:rPr>
        <w:t>单位授权书</w:t>
      </w:r>
    </w:p>
    <w:p w14:paraId="234C3F8E">
      <w:pPr>
        <w:pStyle w:val="37"/>
        <w:spacing w:line="480" w:lineRule="auto"/>
        <w:rPr>
          <w:rFonts w:hint="eastAsia" w:hAnsi="宋体"/>
          <w:sz w:val="24"/>
        </w:rPr>
      </w:pPr>
      <w:r>
        <w:rPr>
          <w:rFonts w:hint="eastAsia" w:hAnsi="宋体"/>
          <w:sz w:val="24"/>
        </w:rPr>
        <w:t>4、特定资格要求（若有）</w:t>
      </w:r>
    </w:p>
    <w:p w14:paraId="0A08C89F">
      <w:pPr>
        <w:pStyle w:val="37"/>
        <w:spacing w:line="480" w:lineRule="auto"/>
        <w:rPr>
          <w:rFonts w:hint="eastAsia" w:hAnsi="宋体"/>
          <w:sz w:val="24"/>
        </w:rPr>
      </w:pPr>
      <w:r>
        <w:rPr>
          <w:rFonts w:hint="eastAsia" w:hAnsi="宋体"/>
          <w:sz w:val="24"/>
        </w:rPr>
        <w:t>5、供应商需提供的其他材料</w:t>
      </w:r>
    </w:p>
    <w:p w14:paraId="58969FE6">
      <w:pPr>
        <w:pStyle w:val="37"/>
        <w:spacing w:line="360" w:lineRule="auto"/>
        <w:outlineLvl w:val="9"/>
        <w:rPr>
          <w:rFonts w:hAnsi="宋体" w:cs="宋体"/>
          <w:bCs/>
          <w:sz w:val="24"/>
        </w:rPr>
      </w:pPr>
    </w:p>
    <w:p w14:paraId="3F948730">
      <w:pPr>
        <w:widowControl/>
        <w:shd w:val="clear" w:color="auto" w:fill="FFFFFF"/>
        <w:spacing w:line="360" w:lineRule="auto"/>
        <w:jc w:val="center"/>
        <w:rPr>
          <w:rFonts w:ascii="宋体" w:hAnsi="宋体" w:cs="宋体"/>
          <w:b/>
          <w:kern w:val="0"/>
          <w:sz w:val="72"/>
          <w:szCs w:val="72"/>
          <w:shd w:val="clear" w:color="auto" w:fill="FFFFFF"/>
          <w:lang w:bidi="ar"/>
        </w:rPr>
      </w:pPr>
    </w:p>
    <w:p w14:paraId="16DE3189">
      <w:pPr>
        <w:widowControl/>
        <w:shd w:val="clear" w:color="auto" w:fill="FFFFFF"/>
        <w:spacing w:line="360" w:lineRule="auto"/>
        <w:jc w:val="center"/>
        <w:rPr>
          <w:rFonts w:ascii="宋体" w:hAnsi="宋体" w:cs="宋体"/>
          <w:b/>
          <w:kern w:val="0"/>
          <w:sz w:val="72"/>
          <w:szCs w:val="72"/>
          <w:shd w:val="clear" w:color="auto" w:fill="FFFFFF"/>
          <w:lang w:bidi="ar"/>
        </w:rPr>
      </w:pPr>
    </w:p>
    <w:p w14:paraId="466140AB">
      <w:pPr>
        <w:widowControl/>
        <w:shd w:val="clear" w:color="auto" w:fill="FFFFFF"/>
        <w:spacing w:line="360" w:lineRule="auto"/>
        <w:jc w:val="center"/>
        <w:rPr>
          <w:rFonts w:ascii="宋体" w:hAnsi="宋体" w:cs="宋体"/>
          <w:b/>
          <w:kern w:val="0"/>
          <w:sz w:val="72"/>
          <w:szCs w:val="72"/>
          <w:shd w:val="clear" w:color="auto" w:fill="FFFFFF"/>
          <w:lang w:bidi="ar"/>
        </w:rPr>
        <w:sectPr>
          <w:headerReference r:id="rId3" w:type="default"/>
          <w:footerReference r:id="rId4" w:type="default"/>
          <w:pgSz w:w="11906" w:h="16838"/>
          <w:pgMar w:top="1417" w:right="1417" w:bottom="1417" w:left="1417" w:header="851" w:footer="646" w:gutter="0"/>
          <w:cols w:space="720" w:num="1"/>
          <w:docGrid w:linePitch="312" w:charSpace="0"/>
        </w:sectPr>
      </w:pPr>
    </w:p>
    <w:p w14:paraId="3858CA06">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15C4C781">
      <w:pPr>
        <w:widowControl/>
        <w:shd w:val="clear" w:color="auto" w:fill="FFFFFF"/>
        <w:spacing w:line="420" w:lineRule="exact"/>
        <w:rPr>
          <w:rFonts w:ascii="宋体" w:hAnsi="宋体" w:cs="宋体"/>
          <w:b/>
          <w:kern w:val="0"/>
          <w:sz w:val="28"/>
          <w:szCs w:val="28"/>
          <w:shd w:val="clear" w:color="auto" w:fill="FFFFFF"/>
          <w:lang w:bidi="ar"/>
        </w:rPr>
      </w:pPr>
    </w:p>
    <w:p w14:paraId="4456B28D">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4DEAC9DC">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355C366A">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24264332">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4C1828E">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7E69BD97">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491B9305">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461C643B">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0DFBB46D">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7D848212">
      <w:pPr>
        <w:spacing w:line="460" w:lineRule="exact"/>
        <w:ind w:firstLine="480" w:firstLineChars="200"/>
        <w:jc w:val="left"/>
        <w:rPr>
          <w:rFonts w:hint="eastAsia" w:ascii="宋体" w:hAnsi="宋体"/>
          <w:sz w:val="24"/>
          <w:highlight w:val="green"/>
          <w:lang w:bidi="ar"/>
        </w:rPr>
      </w:pPr>
      <w:r>
        <w:rPr>
          <w:rFonts w:hint="eastAsia" w:ascii="宋体" w:hAnsi="宋体"/>
          <w:sz w:val="24"/>
          <w:lang w:bidi="ar"/>
        </w:rPr>
        <w:t>八、</w:t>
      </w:r>
      <w:r>
        <w:rPr>
          <w:rFonts w:hint="eastAsia" w:ascii="宋体" w:hAnsi="宋体"/>
          <w:sz w:val="24"/>
          <w:highlight w:val="green"/>
          <w:lang w:bidi="ar"/>
        </w:rPr>
        <w:t>我公司承诺</w:t>
      </w:r>
      <w:r>
        <w:rPr>
          <w:rFonts w:hint="eastAsia" w:ascii="宋体" w:hAnsi="宋体" w:cs="宋体"/>
          <w:sz w:val="24"/>
          <w:highlight w:val="green"/>
        </w:rPr>
        <w:t>未被列入景弘集团有限公司、</w:t>
      </w:r>
      <w:r>
        <w:rPr>
          <w:rFonts w:hint="eastAsia" w:ascii="宋体" w:hAnsi="宋体" w:cs="宋体"/>
          <w:sz w:val="24"/>
          <w:highlight w:val="green"/>
          <w:lang w:eastAsia="zh-CN"/>
        </w:rPr>
        <w:t>福建省莲花服装实业有限责任公司</w:t>
      </w:r>
      <w:r>
        <w:rPr>
          <w:rFonts w:hint="eastAsia" w:ascii="宋体" w:hAnsi="宋体" w:cs="宋体"/>
          <w:sz w:val="24"/>
          <w:highlight w:val="green"/>
        </w:rPr>
        <w:t>采购不良行为记录名单</w:t>
      </w:r>
      <w:r>
        <w:rPr>
          <w:rFonts w:hint="eastAsia" w:ascii="宋体" w:hAnsi="宋体"/>
          <w:sz w:val="24"/>
          <w:highlight w:val="green"/>
          <w:lang w:bidi="ar"/>
        </w:rPr>
        <w:t>。</w:t>
      </w:r>
    </w:p>
    <w:p w14:paraId="6C702212">
      <w:pPr>
        <w:spacing w:line="460" w:lineRule="exact"/>
        <w:ind w:firstLine="480" w:firstLineChars="200"/>
        <w:jc w:val="left"/>
        <w:rPr>
          <w:rFonts w:ascii="宋体" w:hAnsi="宋体" w:cs="宋体"/>
          <w:sz w:val="24"/>
        </w:rPr>
      </w:pPr>
      <w:r>
        <w:rPr>
          <w:rFonts w:hint="eastAsia" w:ascii="宋体" w:hAnsi="宋体" w:cs="宋体"/>
          <w:sz w:val="24"/>
        </w:rPr>
        <w:t>九、我公司承诺网上竞价过程中，将按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694719F7">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十、</w:t>
      </w:r>
      <w:r>
        <w:rPr>
          <w:rFonts w:hint="eastAsia" w:ascii="宋体" w:hAnsi="宋体"/>
          <w:sz w:val="24"/>
          <w:lang w:bidi="ar"/>
        </w:rPr>
        <w:t>我公司已理解</w:t>
      </w:r>
      <w:r>
        <w:rPr>
          <w:rFonts w:hint="eastAsia" w:ascii="宋体" w:hAnsi="宋体"/>
          <w:sz w:val="24"/>
        </w:rPr>
        <w:t>且完全响应本项目网上竞价文件的各项要求。</w:t>
      </w:r>
    </w:p>
    <w:p w14:paraId="22A13C5C">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十一、以</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6EA24196">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十二、我方获得成交资格后若无法按约定条款履行义务，采购人有权取消我方成交资格，我方完全接受按有关法规对我方的处罚。</w:t>
      </w:r>
    </w:p>
    <w:p w14:paraId="04B4C94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十三、我方同意提供网上竞价文件要求的一切数据或资料。完全理解贵方不一定要接受收到的任何竞价。</w:t>
      </w:r>
    </w:p>
    <w:p w14:paraId="22C6E81C">
      <w:pPr>
        <w:widowControl/>
        <w:shd w:val="clear" w:color="auto" w:fill="FFFFFF"/>
        <w:spacing w:line="420" w:lineRule="exact"/>
        <w:jc w:val="left"/>
        <w:rPr>
          <w:rFonts w:ascii="宋体" w:hAnsi="宋体" w:cs="宋体"/>
          <w:kern w:val="0"/>
          <w:sz w:val="24"/>
          <w:shd w:val="clear" w:color="auto" w:fill="FFFFFF"/>
          <w:lang w:bidi="ar"/>
        </w:rPr>
      </w:pPr>
    </w:p>
    <w:p w14:paraId="18F4603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7742DB7A">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5756857B">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2A08DD13">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14:paraId="784B97FE">
      <w:pPr>
        <w:pStyle w:val="37"/>
        <w:spacing w:line="360" w:lineRule="auto"/>
        <w:jc w:val="center"/>
        <w:outlineLvl w:val="9"/>
        <w:rPr>
          <w:rFonts w:hAnsi="宋体" w:cs="宋体"/>
          <w:b/>
          <w:szCs w:val="28"/>
        </w:rPr>
      </w:pPr>
      <w:r>
        <w:rPr>
          <w:rFonts w:hint="eastAsia" w:hAnsi="宋体" w:cs="宋体"/>
          <w:b/>
          <w:szCs w:val="28"/>
        </w:rPr>
        <w:t>2、有效营业执照复印件等证明文件</w:t>
      </w:r>
    </w:p>
    <w:p w14:paraId="0659F65E">
      <w:pPr>
        <w:pStyle w:val="37"/>
        <w:spacing w:line="360" w:lineRule="auto"/>
        <w:jc w:val="center"/>
        <w:outlineLvl w:val="9"/>
        <w:rPr>
          <w:rFonts w:hAnsi="宋体" w:cs="宋体"/>
          <w:b/>
          <w:szCs w:val="28"/>
        </w:rPr>
      </w:pPr>
    </w:p>
    <w:p w14:paraId="70BDDA3E"/>
    <w:p w14:paraId="53A6BF1E"/>
    <w:p w14:paraId="22A645F1"/>
    <w:p w14:paraId="086BBB41">
      <w:pPr>
        <w:tabs>
          <w:tab w:val="center" w:pos="4861"/>
        </w:tabs>
        <w:jc w:val="left"/>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14:paraId="3978630E">
      <w:pPr>
        <w:pStyle w:val="37"/>
        <w:spacing w:line="360" w:lineRule="auto"/>
        <w:jc w:val="center"/>
        <w:outlineLvl w:val="9"/>
        <w:rPr>
          <w:rFonts w:hAnsi="宋体" w:cs="宋体"/>
          <w:b/>
          <w:szCs w:val="28"/>
        </w:rPr>
      </w:pPr>
      <w:r>
        <w:rPr>
          <w:rFonts w:hint="eastAsia" w:hAnsi="宋体" w:cs="宋体"/>
          <w:b/>
          <w:szCs w:val="28"/>
        </w:rPr>
        <w:t>3、单位授权书</w:t>
      </w:r>
    </w:p>
    <w:p w14:paraId="05FD3540">
      <w:pPr>
        <w:pStyle w:val="18"/>
        <w:spacing w:before="0" w:beforeAutospacing="0" w:after="0" w:afterAutospacing="0" w:line="420" w:lineRule="exact"/>
      </w:pPr>
      <w:r>
        <w:rPr>
          <w:rFonts w:hint="eastAsia"/>
        </w:rPr>
        <w:t>致：</w:t>
      </w:r>
      <w:r>
        <w:rPr>
          <w:rFonts w:hint="eastAsia"/>
          <w:u w:val="single"/>
        </w:rPr>
        <w:t>（采购人或采购代理机构）</w:t>
      </w:r>
    </w:p>
    <w:p w14:paraId="46DDE051">
      <w:pPr>
        <w:pStyle w:val="18"/>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6372F91">
      <w:pPr>
        <w:pStyle w:val="18"/>
        <w:spacing w:before="0" w:beforeAutospacing="0" w:after="0" w:afterAutospacing="0" w:line="420" w:lineRule="exact"/>
        <w:ind w:firstLine="336"/>
      </w:pPr>
      <w:r>
        <w:rPr>
          <w:rFonts w:hint="eastAsia"/>
        </w:rPr>
        <w:t>供应商代表无转委权。特此授权。</w:t>
      </w:r>
    </w:p>
    <w:p w14:paraId="7ECCA6BC">
      <w:pPr>
        <w:pStyle w:val="18"/>
        <w:spacing w:before="0" w:beforeAutospacing="0" w:after="0" w:afterAutospacing="0" w:line="420" w:lineRule="exact"/>
        <w:jc w:val="center"/>
        <w:outlineLvl w:val="0"/>
      </w:pPr>
      <w:r>
        <w:rPr>
          <w:rFonts w:hint="eastAsia"/>
        </w:rPr>
        <w:t>（以下无正文）</w:t>
      </w:r>
    </w:p>
    <w:p w14:paraId="5229B560">
      <w:pPr>
        <w:pStyle w:val="18"/>
        <w:spacing w:before="0" w:beforeAutospacing="0" w:after="0" w:afterAutospacing="0" w:line="420" w:lineRule="exact"/>
      </w:pPr>
      <w:r>
        <w:rPr>
          <w:rFonts w:hint="eastAsia"/>
        </w:rPr>
        <w:t> </w:t>
      </w:r>
    </w:p>
    <w:p w14:paraId="632A9802">
      <w:pPr>
        <w:pStyle w:val="18"/>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013FE3F5">
      <w:pPr>
        <w:pStyle w:val="18"/>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78739C7D">
      <w:pPr>
        <w:pStyle w:val="18"/>
        <w:spacing w:before="0" w:beforeAutospacing="0" w:after="0" w:afterAutospacing="0" w:line="420" w:lineRule="exact"/>
      </w:pPr>
      <w:r>
        <w:rPr>
          <w:rFonts w:hint="eastAsia"/>
        </w:rPr>
        <w:t> </w:t>
      </w:r>
    </w:p>
    <w:p w14:paraId="621983E9">
      <w:pPr>
        <w:pStyle w:val="18"/>
        <w:spacing w:before="0" w:beforeAutospacing="0" w:after="0" w:afterAutospacing="0" w:line="420" w:lineRule="exact"/>
      </w:pPr>
      <w:r>
        <w:rPr>
          <w:rFonts w:hint="eastAsia"/>
        </w:rPr>
        <w:t>授权方</w:t>
      </w:r>
    </w:p>
    <w:p w14:paraId="7407AD96">
      <w:pPr>
        <w:pStyle w:val="18"/>
        <w:spacing w:before="0" w:beforeAutospacing="0" w:after="0" w:afterAutospacing="0" w:line="420" w:lineRule="exact"/>
      </w:pPr>
      <w:r>
        <w:rPr>
          <w:rFonts w:hint="eastAsia"/>
        </w:rPr>
        <w:t>供应商：</w:t>
      </w:r>
      <w:r>
        <w:rPr>
          <w:rFonts w:hint="eastAsia"/>
          <w:u w:val="single"/>
        </w:rPr>
        <w:t>（全称并加盖单位公章）</w:t>
      </w:r>
    </w:p>
    <w:p w14:paraId="02D031E4">
      <w:pPr>
        <w:pStyle w:val="18"/>
        <w:spacing w:before="0" w:beforeAutospacing="0" w:after="0" w:afterAutospacing="0" w:line="420" w:lineRule="exact"/>
      </w:pPr>
      <w:r>
        <w:rPr>
          <w:rFonts w:hint="eastAsia"/>
        </w:rPr>
        <w:t>单位负责人签字或盖章：</w:t>
      </w:r>
      <w:r>
        <w:rPr>
          <w:rFonts w:hint="eastAsia"/>
          <w:u w:val="single"/>
        </w:rPr>
        <w:t>                   </w:t>
      </w:r>
    </w:p>
    <w:p w14:paraId="3A2936EB">
      <w:pPr>
        <w:pStyle w:val="18"/>
        <w:spacing w:before="0" w:beforeAutospacing="0" w:after="0" w:afterAutospacing="0" w:line="420" w:lineRule="exact"/>
      </w:pPr>
      <w:r>
        <w:rPr>
          <w:rFonts w:hint="eastAsia"/>
        </w:rPr>
        <w:t> </w:t>
      </w:r>
    </w:p>
    <w:p w14:paraId="0C316FF6">
      <w:pPr>
        <w:pStyle w:val="18"/>
        <w:spacing w:before="0" w:beforeAutospacing="0" w:after="0" w:afterAutospacing="0" w:line="420" w:lineRule="exact"/>
      </w:pPr>
      <w:r>
        <w:rPr>
          <w:rFonts w:hint="eastAsia"/>
        </w:rPr>
        <w:t>接受授权方</w:t>
      </w:r>
    </w:p>
    <w:p w14:paraId="4FB4DF73">
      <w:pPr>
        <w:pStyle w:val="18"/>
        <w:spacing w:before="0" w:beforeAutospacing="0" w:after="0" w:afterAutospacing="0" w:line="420" w:lineRule="exact"/>
      </w:pPr>
      <w:r>
        <w:rPr>
          <w:rFonts w:hint="eastAsia"/>
        </w:rPr>
        <w:t>供应商代表签字：</w:t>
      </w:r>
      <w:r>
        <w:rPr>
          <w:rFonts w:hint="eastAsia"/>
          <w:u w:val="single"/>
        </w:rPr>
        <w:t>                   </w:t>
      </w:r>
    </w:p>
    <w:p w14:paraId="37EAD12E">
      <w:pPr>
        <w:pStyle w:val="18"/>
        <w:spacing w:before="0" w:beforeAutospacing="0" w:after="0" w:afterAutospacing="0" w:line="420" w:lineRule="exact"/>
      </w:pPr>
      <w:r>
        <w:rPr>
          <w:rFonts w:hint="eastAsia"/>
        </w:rPr>
        <w:t> </w:t>
      </w:r>
    </w:p>
    <w:p w14:paraId="11139F39">
      <w:pPr>
        <w:pStyle w:val="18"/>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4AEEF240">
      <w:pPr>
        <w:pStyle w:val="18"/>
        <w:spacing w:before="0" w:beforeAutospacing="0" w:after="0" w:afterAutospacing="0" w:line="420" w:lineRule="exact"/>
      </w:pPr>
      <w:r>
        <w:rPr>
          <w:rFonts w:hint="eastAsia"/>
        </w:rPr>
        <w:t>附：单位负责人、供应商代表的身份证正反面复印件</w:t>
      </w:r>
    </w:p>
    <w:tbl>
      <w:tblPr>
        <w:tblStyle w:val="21"/>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1A44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37EC62F8">
            <w:pPr>
              <w:pStyle w:val="18"/>
              <w:spacing w:before="0" w:beforeAutospacing="0" w:after="0" w:afterAutospacing="0" w:line="420" w:lineRule="exact"/>
              <w:jc w:val="center"/>
            </w:pPr>
            <w:r>
              <w:rPr>
                <w:rStyle w:val="24"/>
                <w:rFonts w:hint="eastAsia"/>
              </w:rPr>
              <w:t> </w:t>
            </w:r>
          </w:p>
          <w:p w14:paraId="3FB0F2F6">
            <w:pPr>
              <w:pStyle w:val="18"/>
              <w:spacing w:before="0" w:beforeAutospacing="0" w:after="0" w:afterAutospacing="0" w:line="420" w:lineRule="exact"/>
              <w:jc w:val="center"/>
            </w:pPr>
            <w:r>
              <w:rPr>
                <w:rStyle w:val="24"/>
                <w:rFonts w:hint="eastAsia"/>
              </w:rPr>
              <w:t>要求：真实有效且内容完整、清晰、整洁。</w:t>
            </w:r>
          </w:p>
          <w:p w14:paraId="4263CE4E">
            <w:pPr>
              <w:pStyle w:val="18"/>
              <w:spacing w:before="0" w:beforeAutospacing="0" w:after="0" w:afterAutospacing="0" w:line="420" w:lineRule="exact"/>
              <w:jc w:val="center"/>
            </w:pPr>
            <w:r>
              <w:rPr>
                <w:rStyle w:val="24"/>
                <w:rFonts w:hint="eastAsia"/>
              </w:rPr>
              <w:t> </w:t>
            </w:r>
          </w:p>
        </w:tc>
      </w:tr>
    </w:tbl>
    <w:p w14:paraId="4A0A0443">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764F9BAB">
      <w:pPr>
        <w:spacing w:line="400" w:lineRule="exact"/>
        <w:ind w:firstLine="420"/>
        <w:rPr>
          <w:rFonts w:ascii="宋体" w:hAnsi="宋体" w:cs="宋体"/>
          <w:bCs/>
          <w:kern w:val="0"/>
          <w:szCs w:val="21"/>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4B362F21">
      <w:pPr>
        <w:pStyle w:val="11"/>
        <w:spacing w:line="360" w:lineRule="auto"/>
        <w:rPr>
          <w:rFonts w:hAnsi="宋体"/>
          <w:b/>
          <w:sz w:val="28"/>
          <w:szCs w:val="28"/>
        </w:rPr>
      </w:pPr>
    </w:p>
    <w:p w14:paraId="23683C6F">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6A72F584">
      <w:pPr>
        <w:spacing w:line="360" w:lineRule="auto"/>
        <w:jc w:val="center"/>
        <w:outlineLvl w:val="2"/>
        <w:rPr>
          <w:rFonts w:ascii="宋体" w:hAnsi="宋体"/>
          <w:b/>
          <w:sz w:val="32"/>
          <w:szCs w:val="22"/>
        </w:rPr>
      </w:pPr>
    </w:p>
    <w:p w14:paraId="083BBD6B">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595B1022">
      <w:pPr>
        <w:spacing w:line="360" w:lineRule="auto"/>
        <w:jc w:val="center"/>
        <w:outlineLvl w:val="2"/>
        <w:rPr>
          <w:rFonts w:ascii="宋体" w:hAnsi="宋体"/>
          <w:b/>
          <w:sz w:val="32"/>
          <w:szCs w:val="22"/>
        </w:rPr>
      </w:pPr>
    </w:p>
    <w:p w14:paraId="540BBB80">
      <w:pPr>
        <w:spacing w:line="360" w:lineRule="auto"/>
        <w:jc w:val="center"/>
        <w:outlineLvl w:val="2"/>
        <w:rPr>
          <w:rFonts w:ascii="宋体" w:hAnsi="宋体"/>
          <w:b/>
          <w:sz w:val="32"/>
          <w:szCs w:val="22"/>
        </w:rPr>
      </w:pPr>
    </w:p>
    <w:p w14:paraId="1A43926A">
      <w:pPr>
        <w:spacing w:line="360" w:lineRule="auto"/>
        <w:jc w:val="center"/>
        <w:outlineLvl w:val="2"/>
        <w:rPr>
          <w:rFonts w:ascii="宋体" w:hAnsi="宋体"/>
          <w:b/>
          <w:sz w:val="32"/>
          <w:szCs w:val="22"/>
        </w:rPr>
      </w:pPr>
    </w:p>
    <w:p w14:paraId="40B891EB">
      <w:pPr>
        <w:spacing w:line="360" w:lineRule="auto"/>
        <w:jc w:val="center"/>
        <w:outlineLvl w:val="2"/>
        <w:rPr>
          <w:rFonts w:ascii="宋体" w:hAnsi="宋体"/>
          <w:b/>
          <w:sz w:val="32"/>
          <w:szCs w:val="22"/>
        </w:rPr>
      </w:pPr>
    </w:p>
    <w:p w14:paraId="4D7B8091">
      <w:pPr>
        <w:spacing w:line="360" w:lineRule="auto"/>
        <w:jc w:val="center"/>
        <w:outlineLvl w:val="2"/>
        <w:rPr>
          <w:rFonts w:ascii="宋体" w:hAnsi="宋体"/>
          <w:b/>
          <w:sz w:val="32"/>
          <w:szCs w:val="22"/>
        </w:rPr>
      </w:pPr>
    </w:p>
    <w:p w14:paraId="5A0DBE41">
      <w:pPr>
        <w:spacing w:line="360" w:lineRule="auto"/>
        <w:jc w:val="center"/>
        <w:outlineLvl w:val="2"/>
        <w:rPr>
          <w:rFonts w:ascii="宋体" w:hAnsi="宋体"/>
          <w:b/>
          <w:sz w:val="32"/>
          <w:szCs w:val="22"/>
        </w:rPr>
      </w:pPr>
    </w:p>
    <w:p w14:paraId="15C1C15E">
      <w:pPr>
        <w:spacing w:line="360" w:lineRule="auto"/>
        <w:jc w:val="center"/>
        <w:outlineLvl w:val="2"/>
        <w:rPr>
          <w:rFonts w:ascii="宋体" w:hAnsi="宋体"/>
          <w:b/>
          <w:sz w:val="32"/>
          <w:szCs w:val="22"/>
        </w:rPr>
      </w:pPr>
    </w:p>
    <w:p w14:paraId="0ED8E489">
      <w:pPr>
        <w:spacing w:line="360" w:lineRule="auto"/>
        <w:jc w:val="center"/>
        <w:outlineLvl w:val="2"/>
        <w:rPr>
          <w:rFonts w:ascii="宋体" w:hAnsi="宋体"/>
          <w:b/>
          <w:sz w:val="32"/>
          <w:szCs w:val="22"/>
        </w:rPr>
      </w:pPr>
    </w:p>
    <w:p w14:paraId="707AC427">
      <w:pPr>
        <w:spacing w:line="360" w:lineRule="auto"/>
        <w:jc w:val="center"/>
        <w:outlineLvl w:val="2"/>
        <w:rPr>
          <w:rFonts w:ascii="宋体" w:hAnsi="宋体"/>
          <w:b/>
          <w:sz w:val="32"/>
          <w:szCs w:val="22"/>
        </w:rPr>
      </w:pPr>
    </w:p>
    <w:p w14:paraId="121BB24D">
      <w:pPr>
        <w:spacing w:line="360" w:lineRule="auto"/>
        <w:jc w:val="center"/>
        <w:outlineLvl w:val="2"/>
        <w:rPr>
          <w:rFonts w:ascii="宋体" w:hAnsi="宋体"/>
          <w:b/>
          <w:sz w:val="32"/>
          <w:szCs w:val="22"/>
        </w:rPr>
      </w:pPr>
    </w:p>
    <w:p w14:paraId="69E6549D">
      <w:pPr>
        <w:spacing w:line="360" w:lineRule="auto"/>
        <w:jc w:val="center"/>
        <w:outlineLvl w:val="2"/>
        <w:rPr>
          <w:rFonts w:ascii="宋体" w:hAnsi="宋体"/>
          <w:b/>
          <w:sz w:val="32"/>
          <w:szCs w:val="22"/>
        </w:rPr>
      </w:pPr>
    </w:p>
    <w:p w14:paraId="471863C9">
      <w:pPr>
        <w:spacing w:line="360" w:lineRule="auto"/>
        <w:jc w:val="center"/>
        <w:outlineLvl w:val="2"/>
        <w:rPr>
          <w:rFonts w:ascii="宋体" w:hAnsi="宋体"/>
          <w:b/>
          <w:sz w:val="32"/>
          <w:szCs w:val="22"/>
        </w:rPr>
      </w:pPr>
    </w:p>
    <w:p w14:paraId="39990230">
      <w:pPr>
        <w:spacing w:line="360" w:lineRule="auto"/>
        <w:outlineLvl w:val="2"/>
        <w:rPr>
          <w:rFonts w:ascii="宋体" w:hAnsi="宋体"/>
          <w:b/>
          <w:sz w:val="32"/>
          <w:szCs w:val="22"/>
        </w:rPr>
      </w:pPr>
    </w:p>
    <w:p w14:paraId="1225CF8A">
      <w:pPr>
        <w:pStyle w:val="4"/>
        <w:rPr>
          <w:rFonts w:ascii="Times New Roman" w:hAnsi="Times New Roman"/>
        </w:rPr>
      </w:pPr>
    </w:p>
    <w:p w14:paraId="1F12EC70">
      <w:pPr>
        <w:rPr>
          <w:rFonts w:ascii="Times New Roman" w:hAnsi="Times New Roman"/>
          <w:b/>
          <w:sz w:val="32"/>
        </w:rPr>
      </w:pPr>
    </w:p>
    <w:p w14:paraId="33A60EAA">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3912F677">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tbl>
      <w:tblPr>
        <w:tblStyle w:val="21"/>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C97F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EAFDE53">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2591162C">
            <w:pPr>
              <w:pStyle w:val="4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8C9695D">
            <w:pPr>
              <w:pStyle w:val="4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5E87D3D0">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52CD60CF">
            <w:pPr>
              <w:pStyle w:val="4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425D2779">
            <w:pPr>
              <w:pStyle w:val="4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322C7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58AC619B">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2CD848A8">
            <w:pPr>
              <w:pStyle w:val="4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63500237">
            <w:pPr>
              <w:spacing w:line="360" w:lineRule="auto"/>
              <w:rPr>
                <w:rFonts w:ascii="宋体" w:hAnsi="宋体" w:eastAsia="宋体" w:cs="宋体"/>
                <w:sz w:val="24"/>
              </w:rPr>
            </w:pPr>
          </w:p>
        </w:tc>
        <w:tc>
          <w:tcPr>
            <w:tcW w:w="1093" w:type="pct"/>
            <w:noWrap w:val="0"/>
            <w:vAlign w:val="top"/>
          </w:tcPr>
          <w:p w14:paraId="7AE65747">
            <w:pPr>
              <w:spacing w:line="360" w:lineRule="auto"/>
              <w:rPr>
                <w:rFonts w:ascii="宋体" w:hAnsi="宋体" w:eastAsia="宋体" w:cs="宋体"/>
                <w:sz w:val="24"/>
              </w:rPr>
            </w:pPr>
          </w:p>
        </w:tc>
        <w:tc>
          <w:tcPr>
            <w:tcW w:w="475" w:type="pct"/>
            <w:noWrap w:val="0"/>
            <w:vAlign w:val="top"/>
          </w:tcPr>
          <w:p w14:paraId="04DFE993">
            <w:pPr>
              <w:spacing w:line="360" w:lineRule="auto"/>
              <w:rPr>
                <w:rFonts w:ascii="宋体" w:hAnsi="宋体" w:eastAsia="宋体" w:cs="宋体"/>
                <w:sz w:val="24"/>
              </w:rPr>
            </w:pPr>
          </w:p>
        </w:tc>
        <w:tc>
          <w:tcPr>
            <w:tcW w:w="833" w:type="pct"/>
            <w:noWrap w:val="0"/>
            <w:vAlign w:val="top"/>
          </w:tcPr>
          <w:p w14:paraId="106E5A90">
            <w:pPr>
              <w:spacing w:line="360" w:lineRule="auto"/>
              <w:rPr>
                <w:rFonts w:ascii="宋体" w:hAnsi="宋体" w:eastAsia="宋体" w:cs="宋体"/>
                <w:sz w:val="24"/>
              </w:rPr>
            </w:pPr>
          </w:p>
        </w:tc>
      </w:tr>
      <w:tr w14:paraId="202F3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98158F6">
            <w:pPr>
              <w:spacing w:line="360" w:lineRule="auto"/>
              <w:rPr>
                <w:rFonts w:ascii="宋体" w:hAnsi="宋体" w:eastAsia="宋体" w:cs="宋体"/>
                <w:sz w:val="24"/>
              </w:rPr>
            </w:pPr>
          </w:p>
        </w:tc>
        <w:tc>
          <w:tcPr>
            <w:tcW w:w="509" w:type="pct"/>
            <w:noWrap w:val="0"/>
            <w:vAlign w:val="top"/>
          </w:tcPr>
          <w:p w14:paraId="283FA443">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65254ECE">
            <w:pPr>
              <w:spacing w:line="360" w:lineRule="auto"/>
              <w:rPr>
                <w:rFonts w:ascii="宋体" w:hAnsi="宋体" w:eastAsia="宋体" w:cs="宋体"/>
                <w:sz w:val="24"/>
              </w:rPr>
            </w:pPr>
          </w:p>
        </w:tc>
        <w:tc>
          <w:tcPr>
            <w:tcW w:w="1093" w:type="pct"/>
            <w:noWrap w:val="0"/>
            <w:vAlign w:val="top"/>
          </w:tcPr>
          <w:p w14:paraId="3CCB5DB3">
            <w:pPr>
              <w:spacing w:line="360" w:lineRule="auto"/>
              <w:rPr>
                <w:rFonts w:ascii="宋体" w:hAnsi="宋体" w:eastAsia="宋体" w:cs="宋体"/>
                <w:sz w:val="24"/>
              </w:rPr>
            </w:pPr>
          </w:p>
        </w:tc>
        <w:tc>
          <w:tcPr>
            <w:tcW w:w="475" w:type="pct"/>
            <w:noWrap w:val="0"/>
            <w:vAlign w:val="top"/>
          </w:tcPr>
          <w:p w14:paraId="7659757D">
            <w:pPr>
              <w:spacing w:line="360" w:lineRule="auto"/>
              <w:rPr>
                <w:rFonts w:ascii="宋体" w:hAnsi="宋体" w:eastAsia="宋体" w:cs="宋体"/>
                <w:sz w:val="24"/>
              </w:rPr>
            </w:pPr>
          </w:p>
        </w:tc>
        <w:tc>
          <w:tcPr>
            <w:tcW w:w="833" w:type="pct"/>
            <w:noWrap w:val="0"/>
            <w:vAlign w:val="top"/>
          </w:tcPr>
          <w:p w14:paraId="70754F53">
            <w:pPr>
              <w:spacing w:line="360" w:lineRule="auto"/>
              <w:rPr>
                <w:rFonts w:ascii="宋体" w:hAnsi="宋体" w:eastAsia="宋体" w:cs="宋体"/>
                <w:sz w:val="24"/>
              </w:rPr>
            </w:pPr>
          </w:p>
        </w:tc>
      </w:tr>
      <w:tr w14:paraId="29BA2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445AFD3E">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77B35DE6">
            <w:pPr>
              <w:spacing w:line="360" w:lineRule="auto"/>
              <w:rPr>
                <w:rFonts w:ascii="宋体" w:hAnsi="宋体" w:eastAsia="宋体" w:cs="宋体"/>
                <w:sz w:val="24"/>
              </w:rPr>
            </w:pPr>
          </w:p>
        </w:tc>
        <w:tc>
          <w:tcPr>
            <w:tcW w:w="1254" w:type="pct"/>
            <w:noWrap w:val="0"/>
            <w:vAlign w:val="top"/>
          </w:tcPr>
          <w:p w14:paraId="47CC6B4A">
            <w:pPr>
              <w:spacing w:line="360" w:lineRule="auto"/>
              <w:rPr>
                <w:rFonts w:ascii="宋体" w:hAnsi="宋体" w:eastAsia="宋体" w:cs="宋体"/>
                <w:sz w:val="24"/>
              </w:rPr>
            </w:pPr>
          </w:p>
        </w:tc>
        <w:tc>
          <w:tcPr>
            <w:tcW w:w="1093" w:type="pct"/>
            <w:noWrap w:val="0"/>
            <w:vAlign w:val="top"/>
          </w:tcPr>
          <w:p w14:paraId="24E4D000">
            <w:pPr>
              <w:spacing w:line="360" w:lineRule="auto"/>
              <w:rPr>
                <w:rFonts w:ascii="宋体" w:hAnsi="宋体" w:eastAsia="宋体" w:cs="宋体"/>
                <w:sz w:val="24"/>
              </w:rPr>
            </w:pPr>
          </w:p>
        </w:tc>
        <w:tc>
          <w:tcPr>
            <w:tcW w:w="475" w:type="pct"/>
            <w:noWrap w:val="0"/>
            <w:vAlign w:val="top"/>
          </w:tcPr>
          <w:p w14:paraId="189DF8FD">
            <w:pPr>
              <w:spacing w:line="360" w:lineRule="auto"/>
              <w:rPr>
                <w:rFonts w:ascii="宋体" w:hAnsi="宋体" w:eastAsia="宋体" w:cs="宋体"/>
                <w:sz w:val="24"/>
              </w:rPr>
            </w:pPr>
          </w:p>
        </w:tc>
        <w:tc>
          <w:tcPr>
            <w:tcW w:w="833" w:type="pct"/>
            <w:noWrap w:val="0"/>
            <w:vAlign w:val="top"/>
          </w:tcPr>
          <w:p w14:paraId="4251FCE1">
            <w:pPr>
              <w:spacing w:line="360" w:lineRule="auto"/>
              <w:rPr>
                <w:rFonts w:ascii="宋体" w:hAnsi="宋体" w:eastAsia="宋体" w:cs="宋体"/>
                <w:sz w:val="24"/>
              </w:rPr>
            </w:pPr>
          </w:p>
        </w:tc>
      </w:tr>
    </w:tbl>
    <w:p w14:paraId="70C86A16">
      <w:pPr>
        <w:pStyle w:val="40"/>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p w14:paraId="3E717123">
      <w:pPr>
        <w:pStyle w:val="40"/>
        <w:spacing w:line="360" w:lineRule="auto"/>
        <w:jc w:val="both"/>
        <w:rPr>
          <w:rFonts w:hint="default" w:ascii="宋体" w:hAnsi="宋体" w:cs="宋体"/>
          <w:sz w:val="24"/>
          <w:szCs w:val="24"/>
        </w:rPr>
      </w:pPr>
      <w:r>
        <w:rPr>
          <w:rFonts w:ascii="宋体" w:hAnsi="宋体" w:cs="宋体"/>
          <w:sz w:val="24"/>
          <w:szCs w:val="24"/>
        </w:rPr>
        <w:t>※注意：</w:t>
      </w:r>
    </w:p>
    <w:p w14:paraId="5F6DFE66">
      <w:pPr>
        <w:pStyle w:val="40"/>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215A652">
      <w:pPr>
        <w:pStyle w:val="40"/>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0CE9513B">
      <w:pPr>
        <w:pStyle w:val="40"/>
        <w:spacing w:line="360" w:lineRule="auto"/>
        <w:ind w:firstLine="480"/>
        <w:jc w:val="both"/>
        <w:rPr>
          <w:rFonts w:hint="default" w:ascii="宋体" w:hAnsi="宋体" w:cs="宋体"/>
          <w:sz w:val="24"/>
          <w:szCs w:val="24"/>
        </w:rPr>
      </w:pPr>
      <w:r>
        <w:rPr>
          <w:rFonts w:ascii="宋体" w:hAnsi="宋体" w:cs="宋体"/>
          <w:sz w:val="24"/>
          <w:szCs w:val="24"/>
        </w:rPr>
        <w:t>1.2货物</w:t>
      </w:r>
      <w:r>
        <w:rPr>
          <w:rFonts w:ascii="宋体" w:hAnsi="宋体" w:cs="宋体"/>
          <w:sz w:val="24"/>
          <w:szCs w:val="24"/>
          <w:lang w:eastAsia="zh-CN"/>
        </w:rPr>
        <w:t>类项目</w:t>
      </w:r>
      <w:r>
        <w:rPr>
          <w:rFonts w:ascii="宋体" w:hAnsi="宋体" w:cs="宋体"/>
          <w:b w:val="0"/>
          <w:bCs w:val="0"/>
          <w:color w:val="auto"/>
          <w:sz w:val="24"/>
          <w:szCs w:val="24"/>
        </w:rPr>
        <w:t>：“规格”项下应填写货物制造厂商赋予的品牌（属于节能、环保清单产品的货物，填写的品牌名称应与清单载明的品牌名称保持一致）及具体型号。</w:t>
      </w:r>
      <w:r>
        <w:rPr>
          <w:rFonts w:ascii="宋体" w:hAnsi="宋体" w:cs="宋体"/>
          <w:sz w:val="24"/>
          <w:szCs w:val="24"/>
        </w:rPr>
        <w:t>“来源地”应填写货物的原产地。</w:t>
      </w:r>
    </w:p>
    <w:p w14:paraId="67631236">
      <w:pPr>
        <w:pStyle w:val="40"/>
        <w:spacing w:line="360" w:lineRule="auto"/>
        <w:ind w:firstLine="480"/>
        <w:jc w:val="both"/>
        <w:rPr>
          <w:rFonts w:hint="default" w:ascii="宋体" w:hAnsi="宋体" w:cs="宋体"/>
          <w:sz w:val="24"/>
          <w:szCs w:val="24"/>
        </w:rPr>
      </w:pPr>
      <w:r>
        <w:rPr>
          <w:rFonts w:ascii="宋体" w:hAnsi="宋体" w:cs="宋体"/>
          <w:sz w:val="24"/>
          <w:szCs w:val="24"/>
        </w:rPr>
        <w:t>1.3服务</w:t>
      </w:r>
      <w:r>
        <w:rPr>
          <w:rFonts w:ascii="宋体" w:hAnsi="宋体" w:cs="宋体"/>
          <w:sz w:val="24"/>
          <w:szCs w:val="24"/>
          <w:lang w:eastAsia="zh-CN"/>
        </w:rPr>
        <w:t>类项目</w:t>
      </w:r>
      <w:r>
        <w:rPr>
          <w:rFonts w:ascii="宋体" w:hAnsi="宋体" w:cs="宋体"/>
          <w:sz w:val="24"/>
          <w:szCs w:val="24"/>
        </w:rPr>
        <w:t>：“规格”项下应填写服务提供者提供的服务标准及品牌（若有）。“来源地”应填写服务提供者的所在地。</w:t>
      </w:r>
    </w:p>
    <w:p w14:paraId="77B8DB2E">
      <w:pPr>
        <w:pStyle w:val="40"/>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553ADB4B">
      <w:pPr>
        <w:pStyle w:val="40"/>
        <w:spacing w:line="360" w:lineRule="auto"/>
        <w:ind w:firstLine="480"/>
        <w:jc w:val="right"/>
        <w:rPr>
          <w:rFonts w:hint="default" w:ascii="宋体" w:hAnsi="宋体" w:cs="宋体"/>
          <w:sz w:val="24"/>
          <w:szCs w:val="24"/>
        </w:rPr>
      </w:pPr>
    </w:p>
    <w:p w14:paraId="4BEBB4E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6E53A3A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7949E7B1">
      <w:pPr>
        <w:pStyle w:val="14"/>
        <w:jc w:val="center"/>
        <w:rPr>
          <w:rFonts w:ascii="宋体" w:hAnsi="宋体" w:cs="宋体"/>
          <w:sz w:val="24"/>
        </w:rPr>
      </w:pPr>
      <w:r>
        <w:rPr>
          <w:rFonts w:hint="eastAsia" w:ascii="宋体" w:hAnsi="宋体" w:cs="宋体"/>
          <w:sz w:val="24"/>
        </w:rPr>
        <w:br w:type="page"/>
      </w:r>
      <w:r>
        <w:rPr>
          <w:rFonts w:hint="eastAsia" w:ascii="宋体" w:hAnsi="宋体" w:cs="宋体"/>
          <w:b/>
          <w:bCs/>
          <w:sz w:val="28"/>
          <w:szCs w:val="28"/>
        </w:rPr>
        <w:t>（2）网上竞价内容及要求偏离表</w:t>
      </w:r>
    </w:p>
    <w:p w14:paraId="148D6704">
      <w:pPr>
        <w:pStyle w:val="14"/>
        <w:rPr>
          <w:rFonts w:ascii="宋体" w:hAnsi="宋体" w:cs="宋体"/>
          <w:b/>
          <w:bCs/>
          <w:sz w:val="28"/>
          <w:szCs w:val="28"/>
        </w:rPr>
      </w:pPr>
    </w:p>
    <w:p w14:paraId="2310595C">
      <w:pPr>
        <w:pStyle w:val="18"/>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1"/>
        <w:tblW w:w="4996" w:type="pct"/>
        <w:tblInd w:w="0" w:type="dxa"/>
        <w:tblLayout w:type="autofit"/>
        <w:tblCellMar>
          <w:top w:w="0" w:type="dxa"/>
          <w:left w:w="0" w:type="dxa"/>
          <w:bottom w:w="0" w:type="dxa"/>
          <w:right w:w="0" w:type="dxa"/>
        </w:tblCellMar>
      </w:tblPr>
      <w:tblGrid>
        <w:gridCol w:w="695"/>
        <w:gridCol w:w="3159"/>
        <w:gridCol w:w="2894"/>
        <w:gridCol w:w="1791"/>
      </w:tblGrid>
      <w:tr w14:paraId="1C54CDF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E31F4ED">
            <w:pPr>
              <w:pStyle w:val="18"/>
              <w:wordWrap w:val="0"/>
              <w:spacing w:before="0" w:beforeAutospacing="0" w:after="0" w:afterAutospacing="0" w:line="360" w:lineRule="auto"/>
              <w:jc w:val="center"/>
            </w:pPr>
            <w:r>
              <w:rPr>
                <w:rFonts w:hint="eastAsia"/>
              </w:rPr>
              <w:t>合同包</w:t>
            </w: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506B454">
            <w:pPr>
              <w:pStyle w:val="18"/>
              <w:wordWrap w:val="0"/>
              <w:spacing w:before="0" w:beforeAutospacing="0" w:after="0" w:afterAutospacing="0" w:line="360" w:lineRule="auto"/>
              <w:jc w:val="center"/>
            </w:pPr>
            <w:r>
              <w:rPr>
                <w:rFonts w:hint="eastAsia"/>
              </w:rPr>
              <w:t>网上竞价内容及要求</w:t>
            </w: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2F135E4">
            <w:pPr>
              <w:pStyle w:val="18"/>
              <w:wordWrap w:val="0"/>
              <w:spacing w:before="0" w:beforeAutospacing="0" w:after="0" w:afterAutospacing="0" w:line="360" w:lineRule="auto"/>
              <w:jc w:val="center"/>
            </w:pPr>
            <w:r>
              <w:rPr>
                <w:rFonts w:hint="eastAsia"/>
              </w:rPr>
              <w:t>响应文件响应承诺</w:t>
            </w: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F325CBA">
            <w:pPr>
              <w:pStyle w:val="18"/>
              <w:wordWrap w:val="0"/>
              <w:spacing w:before="0" w:beforeAutospacing="0" w:after="0" w:afterAutospacing="0" w:line="360" w:lineRule="auto"/>
              <w:jc w:val="center"/>
            </w:pPr>
            <w:r>
              <w:rPr>
                <w:rFonts w:hint="eastAsia"/>
              </w:rPr>
              <w:t>是否偏离及说明</w:t>
            </w:r>
          </w:p>
        </w:tc>
      </w:tr>
      <w:tr w14:paraId="7B260E90">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BC0282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B4E0125">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5EF0399">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8817B6D">
            <w:pPr>
              <w:pStyle w:val="18"/>
              <w:wordWrap w:val="0"/>
              <w:spacing w:before="0" w:beforeAutospacing="0" w:after="0" w:afterAutospacing="0" w:line="480" w:lineRule="atLeast"/>
              <w:jc w:val="center"/>
            </w:pPr>
          </w:p>
        </w:tc>
      </w:tr>
      <w:tr w14:paraId="1BAD40C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C1C885C">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3CD0953">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295782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21E86D">
            <w:pPr>
              <w:pStyle w:val="18"/>
              <w:wordWrap w:val="0"/>
              <w:spacing w:before="0" w:beforeAutospacing="0" w:after="0" w:afterAutospacing="0" w:line="480" w:lineRule="atLeast"/>
              <w:jc w:val="center"/>
            </w:pPr>
          </w:p>
        </w:tc>
      </w:tr>
      <w:tr w14:paraId="1412C198">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2C2006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FE6F8FC">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C3C596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2A136D5">
            <w:pPr>
              <w:pStyle w:val="18"/>
              <w:wordWrap w:val="0"/>
              <w:spacing w:before="0" w:beforeAutospacing="0" w:after="0" w:afterAutospacing="0" w:line="480" w:lineRule="atLeast"/>
              <w:jc w:val="center"/>
            </w:pPr>
          </w:p>
        </w:tc>
      </w:tr>
    </w:tbl>
    <w:p w14:paraId="08191279">
      <w:pPr>
        <w:pStyle w:val="18"/>
        <w:spacing w:before="0" w:beforeAutospacing="0" w:after="0" w:afterAutospacing="0" w:line="360" w:lineRule="auto"/>
        <w:rPr>
          <w:b/>
          <w:bCs/>
        </w:rPr>
      </w:pPr>
      <w:r>
        <w:rPr>
          <w:rFonts w:hint="eastAsia"/>
          <w:b/>
          <w:bCs/>
        </w:rPr>
        <w:t>注：</w:t>
      </w:r>
    </w:p>
    <w:p w14:paraId="1A934044">
      <w:pPr>
        <w:pStyle w:val="18"/>
        <w:numPr>
          <w:ilvl w:val="0"/>
          <w:numId w:val="3"/>
        </w:numPr>
        <w:spacing w:before="0" w:beforeAutospacing="0" w:after="0" w:afterAutospacing="0" w:line="360" w:lineRule="auto"/>
        <w:rPr>
          <w:b/>
          <w:bCs/>
        </w:rPr>
      </w:pPr>
      <w:r>
        <w:rPr>
          <w:rFonts w:hint="eastAsia"/>
          <w:b/>
          <w:bCs/>
          <w:color w:val="FF0000"/>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w:t>
      </w:r>
      <w:r>
        <w:rPr>
          <w:rFonts w:hint="eastAsia"/>
          <w:b/>
          <w:bCs/>
        </w:rPr>
        <w:t>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7B8EFB71">
      <w:pPr>
        <w:pStyle w:val="40"/>
        <w:spacing w:line="360" w:lineRule="auto"/>
        <w:ind w:firstLine="480"/>
        <w:jc w:val="right"/>
        <w:rPr>
          <w:rFonts w:hint="default" w:ascii="宋体" w:hAnsi="宋体" w:cs="宋体"/>
          <w:sz w:val="24"/>
          <w:szCs w:val="24"/>
          <w:lang w:eastAsia="zh-CN"/>
        </w:rPr>
      </w:pPr>
    </w:p>
    <w:p w14:paraId="5DB675A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D7233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C0CA7A4">
      <w:pPr>
        <w:pStyle w:val="9"/>
        <w:spacing w:line="360" w:lineRule="auto"/>
        <w:ind w:left="0" w:leftChars="0"/>
        <w:rPr>
          <w:rFonts w:ascii="宋体" w:hAnsi="宋体" w:cs="宋体"/>
          <w:sz w:val="24"/>
        </w:rPr>
      </w:pPr>
    </w:p>
    <w:p w14:paraId="421DFE00">
      <w:pPr>
        <w:pStyle w:val="14"/>
        <w:rPr>
          <w:rFonts w:ascii="宋体" w:hAnsi="宋体" w:cs="宋体"/>
          <w:sz w:val="24"/>
        </w:rPr>
      </w:pPr>
    </w:p>
    <w:p w14:paraId="695F44CA">
      <w:pPr>
        <w:pStyle w:val="14"/>
        <w:rPr>
          <w:rFonts w:ascii="宋体" w:hAnsi="宋体" w:cs="宋体"/>
          <w:sz w:val="24"/>
        </w:rPr>
      </w:pPr>
    </w:p>
    <w:p w14:paraId="46C1BFC9">
      <w:pPr>
        <w:pStyle w:val="14"/>
        <w:rPr>
          <w:rFonts w:ascii="宋体" w:hAnsi="宋体" w:cs="宋体"/>
          <w:sz w:val="24"/>
        </w:rPr>
      </w:pPr>
    </w:p>
    <w:p w14:paraId="36879649">
      <w:pPr>
        <w:pStyle w:val="14"/>
        <w:rPr>
          <w:rFonts w:ascii="宋体" w:hAnsi="宋体" w:cs="宋体"/>
          <w:sz w:val="24"/>
        </w:rPr>
      </w:pPr>
    </w:p>
    <w:p w14:paraId="2F4BE8AC">
      <w:pPr>
        <w:pStyle w:val="14"/>
        <w:rPr>
          <w:rFonts w:ascii="宋体" w:hAnsi="宋体" w:cs="宋体"/>
          <w:sz w:val="24"/>
        </w:rPr>
      </w:pPr>
    </w:p>
    <w:p w14:paraId="0380954D">
      <w:pPr>
        <w:pStyle w:val="14"/>
        <w:rPr>
          <w:rFonts w:ascii="宋体" w:hAnsi="宋体" w:cs="宋体"/>
          <w:sz w:val="24"/>
        </w:rPr>
      </w:pPr>
    </w:p>
    <w:p w14:paraId="53A72F9E">
      <w:pPr>
        <w:pStyle w:val="14"/>
        <w:rPr>
          <w:rFonts w:ascii="宋体" w:hAnsi="宋体" w:cs="宋体"/>
          <w:sz w:val="24"/>
        </w:rPr>
      </w:pPr>
    </w:p>
    <w:p w14:paraId="37C490A9">
      <w:pPr>
        <w:pStyle w:val="14"/>
        <w:rPr>
          <w:rFonts w:ascii="宋体" w:hAnsi="宋体" w:cs="宋体"/>
          <w:sz w:val="24"/>
        </w:rPr>
      </w:pPr>
    </w:p>
    <w:p w14:paraId="767EA575">
      <w:pPr>
        <w:pStyle w:val="14"/>
        <w:rPr>
          <w:rFonts w:ascii="宋体" w:hAnsi="宋体" w:cs="宋体"/>
          <w:sz w:val="24"/>
        </w:rPr>
      </w:pPr>
    </w:p>
    <w:p w14:paraId="0E60E093">
      <w:pPr>
        <w:pStyle w:val="14"/>
        <w:rPr>
          <w:rFonts w:ascii="宋体" w:hAnsi="宋体" w:cs="宋体"/>
          <w:sz w:val="24"/>
        </w:rPr>
      </w:pPr>
    </w:p>
    <w:p w14:paraId="7042A39D">
      <w:pPr>
        <w:pStyle w:val="14"/>
        <w:rPr>
          <w:rFonts w:ascii="宋体" w:hAnsi="宋体" w:cs="宋体"/>
          <w:sz w:val="24"/>
        </w:rPr>
      </w:pPr>
    </w:p>
    <w:p w14:paraId="5ECD39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（3）网上竞价保证金凭证复印件</w:t>
      </w:r>
    </w:p>
    <w:p w14:paraId="1074A195">
      <w:pPr>
        <w:pStyle w:val="9"/>
        <w:spacing w:line="360" w:lineRule="auto"/>
        <w:ind w:left="0" w:leftChars="0"/>
        <w:rPr>
          <w:rFonts w:ascii="宋体" w:hAnsi="宋体" w:cs="宋体"/>
          <w:b/>
          <w:bCs/>
          <w:sz w:val="28"/>
          <w:szCs w:val="28"/>
        </w:rPr>
      </w:pPr>
    </w:p>
    <w:p w14:paraId="6B8B1935">
      <w:pPr>
        <w:pStyle w:val="14"/>
        <w:rPr>
          <w:rFonts w:ascii="宋体" w:hAnsi="宋体" w:cs="宋体"/>
          <w:b/>
          <w:bCs/>
          <w:sz w:val="28"/>
          <w:szCs w:val="28"/>
        </w:rPr>
      </w:pPr>
    </w:p>
    <w:p w14:paraId="2B473DEC">
      <w:pPr>
        <w:pStyle w:val="14"/>
        <w:rPr>
          <w:rFonts w:ascii="宋体" w:hAnsi="宋体" w:cs="宋体"/>
          <w:b/>
          <w:bCs/>
          <w:sz w:val="28"/>
          <w:szCs w:val="28"/>
        </w:rPr>
      </w:pPr>
    </w:p>
    <w:p w14:paraId="65CAD7D2">
      <w:pPr>
        <w:pStyle w:val="9"/>
        <w:spacing w:line="360" w:lineRule="auto"/>
        <w:ind w:left="0" w:leftChars="0"/>
        <w:rPr>
          <w:rFonts w:ascii="宋体" w:hAnsi="宋体" w:cs="宋体"/>
          <w:b/>
          <w:bCs/>
          <w:sz w:val="28"/>
          <w:szCs w:val="28"/>
        </w:rPr>
      </w:pPr>
    </w:p>
    <w:p w14:paraId="6E776E7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2B344863">
      <w:pPr>
        <w:pStyle w:val="14"/>
        <w:rPr>
          <w:rFonts w:ascii="宋体" w:hAnsi="宋体" w:cs="宋体"/>
          <w:b/>
          <w:bCs/>
          <w:sz w:val="28"/>
          <w:szCs w:val="28"/>
        </w:rPr>
      </w:pPr>
    </w:p>
    <w:p w14:paraId="765F8E4D">
      <w:pPr>
        <w:pStyle w:val="40"/>
        <w:spacing w:line="360" w:lineRule="auto"/>
        <w:ind w:firstLine="480"/>
        <w:jc w:val="right"/>
        <w:rPr>
          <w:rFonts w:hint="default" w:ascii="宋体" w:hAnsi="宋体" w:cs="宋体"/>
          <w:sz w:val="24"/>
          <w:szCs w:val="24"/>
          <w:lang w:eastAsia="zh-CN"/>
        </w:rPr>
      </w:pPr>
    </w:p>
    <w:p w14:paraId="1AA95C59">
      <w:pPr>
        <w:pStyle w:val="40"/>
        <w:spacing w:line="360" w:lineRule="auto"/>
        <w:ind w:firstLine="480"/>
        <w:jc w:val="right"/>
        <w:rPr>
          <w:rFonts w:hint="default" w:ascii="宋体" w:hAnsi="宋体" w:cs="宋体"/>
          <w:sz w:val="24"/>
          <w:szCs w:val="24"/>
          <w:lang w:eastAsia="zh-CN"/>
        </w:rPr>
      </w:pPr>
    </w:p>
    <w:p w14:paraId="4CC3C77B">
      <w:pPr>
        <w:pStyle w:val="40"/>
        <w:spacing w:line="360" w:lineRule="auto"/>
        <w:ind w:firstLine="480"/>
        <w:jc w:val="right"/>
        <w:rPr>
          <w:rFonts w:hint="default" w:ascii="宋体" w:hAnsi="宋体" w:cs="宋体"/>
          <w:sz w:val="24"/>
          <w:szCs w:val="24"/>
          <w:lang w:eastAsia="zh-CN"/>
        </w:rPr>
      </w:pPr>
    </w:p>
    <w:p w14:paraId="1E0153EC">
      <w:pPr>
        <w:pStyle w:val="40"/>
        <w:spacing w:line="360" w:lineRule="auto"/>
        <w:ind w:firstLine="480"/>
        <w:jc w:val="right"/>
        <w:rPr>
          <w:rFonts w:hint="default" w:ascii="宋体" w:hAnsi="宋体" w:cs="宋体"/>
          <w:sz w:val="24"/>
          <w:szCs w:val="24"/>
          <w:lang w:eastAsia="zh-CN"/>
        </w:rPr>
      </w:pPr>
    </w:p>
    <w:p w14:paraId="5F4EB852">
      <w:pPr>
        <w:pStyle w:val="40"/>
        <w:spacing w:line="360" w:lineRule="auto"/>
        <w:ind w:firstLine="480"/>
        <w:jc w:val="right"/>
        <w:rPr>
          <w:rFonts w:hint="default" w:ascii="宋体" w:hAnsi="宋体" w:cs="宋体"/>
          <w:sz w:val="24"/>
          <w:szCs w:val="24"/>
          <w:lang w:eastAsia="zh-CN"/>
        </w:rPr>
      </w:pPr>
    </w:p>
    <w:p w14:paraId="06E48738">
      <w:pPr>
        <w:pStyle w:val="40"/>
        <w:spacing w:line="360" w:lineRule="auto"/>
        <w:ind w:firstLine="480"/>
        <w:jc w:val="right"/>
        <w:rPr>
          <w:rFonts w:hint="default" w:ascii="宋体" w:hAnsi="宋体" w:cs="宋体"/>
          <w:sz w:val="24"/>
          <w:szCs w:val="24"/>
          <w:lang w:eastAsia="zh-CN"/>
        </w:rPr>
      </w:pPr>
    </w:p>
    <w:p w14:paraId="6116BEAA">
      <w:pPr>
        <w:pStyle w:val="40"/>
        <w:spacing w:line="360" w:lineRule="auto"/>
        <w:ind w:firstLine="480"/>
        <w:jc w:val="right"/>
        <w:rPr>
          <w:rFonts w:hint="default" w:ascii="宋体" w:hAnsi="宋体" w:cs="宋体"/>
          <w:sz w:val="24"/>
          <w:szCs w:val="24"/>
          <w:lang w:eastAsia="zh-CN"/>
        </w:rPr>
      </w:pPr>
    </w:p>
    <w:p w14:paraId="3F3D580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A8089C4">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3D8638B2">
      <w:pPr>
        <w:pStyle w:val="14"/>
        <w:rPr>
          <w:rFonts w:ascii="宋体" w:hAnsi="宋体" w:cs="宋体"/>
          <w:b/>
          <w:bCs/>
          <w:sz w:val="28"/>
          <w:szCs w:val="28"/>
        </w:rPr>
      </w:pPr>
    </w:p>
    <w:p w14:paraId="610C400B">
      <w:pPr>
        <w:pStyle w:val="9"/>
        <w:spacing w:line="360" w:lineRule="auto"/>
        <w:ind w:left="0" w:leftChars="0"/>
        <w:jc w:val="center"/>
        <w:rPr>
          <w:rFonts w:ascii="宋体" w:hAnsi="宋体" w:cs="宋体"/>
          <w:b/>
          <w:bCs/>
          <w:sz w:val="28"/>
          <w:szCs w:val="28"/>
        </w:rPr>
      </w:pPr>
    </w:p>
    <w:p w14:paraId="47D8361B">
      <w:pPr>
        <w:pStyle w:val="9"/>
        <w:spacing w:line="360" w:lineRule="auto"/>
        <w:ind w:left="0" w:leftChars="0"/>
        <w:jc w:val="center"/>
        <w:rPr>
          <w:rFonts w:ascii="宋体" w:hAnsi="宋体" w:cs="宋体"/>
          <w:b/>
          <w:bCs/>
          <w:sz w:val="28"/>
          <w:szCs w:val="28"/>
        </w:rPr>
      </w:pPr>
    </w:p>
    <w:p w14:paraId="1BEF2FEE">
      <w:pPr>
        <w:pStyle w:val="9"/>
        <w:spacing w:line="360" w:lineRule="auto"/>
        <w:ind w:left="0" w:leftChars="0"/>
        <w:jc w:val="center"/>
        <w:rPr>
          <w:rFonts w:ascii="宋体" w:hAnsi="宋体" w:cs="宋体"/>
          <w:b/>
          <w:bCs/>
          <w:sz w:val="28"/>
          <w:szCs w:val="28"/>
        </w:rPr>
      </w:pPr>
    </w:p>
    <w:p w14:paraId="69850C40">
      <w:pPr>
        <w:pStyle w:val="9"/>
        <w:spacing w:line="360" w:lineRule="auto"/>
        <w:ind w:left="0" w:leftChars="0"/>
        <w:jc w:val="center"/>
        <w:rPr>
          <w:rFonts w:ascii="宋体" w:hAnsi="宋体" w:cs="宋体"/>
          <w:b/>
          <w:bCs/>
          <w:sz w:val="28"/>
          <w:szCs w:val="28"/>
        </w:rPr>
      </w:pPr>
    </w:p>
    <w:p w14:paraId="1B17BB7A">
      <w:pPr>
        <w:pStyle w:val="9"/>
        <w:spacing w:line="360" w:lineRule="auto"/>
        <w:ind w:left="0" w:leftChars="0"/>
        <w:jc w:val="center"/>
        <w:rPr>
          <w:rFonts w:ascii="宋体" w:hAnsi="宋体" w:cs="宋体"/>
          <w:b/>
          <w:bCs/>
          <w:sz w:val="28"/>
          <w:szCs w:val="28"/>
        </w:rPr>
      </w:pPr>
    </w:p>
    <w:p w14:paraId="7630B1A1">
      <w:pPr>
        <w:pStyle w:val="9"/>
        <w:spacing w:line="360" w:lineRule="auto"/>
        <w:ind w:left="0" w:leftChars="0"/>
        <w:jc w:val="center"/>
        <w:rPr>
          <w:rFonts w:ascii="宋体" w:hAnsi="宋体" w:cs="宋体"/>
          <w:b/>
          <w:bCs/>
          <w:sz w:val="28"/>
          <w:szCs w:val="28"/>
        </w:rPr>
      </w:pPr>
    </w:p>
    <w:p w14:paraId="287E5ED3">
      <w:pPr>
        <w:pStyle w:val="9"/>
        <w:spacing w:line="360" w:lineRule="auto"/>
        <w:ind w:left="0" w:leftChars="0"/>
        <w:jc w:val="center"/>
        <w:rPr>
          <w:rFonts w:ascii="宋体" w:hAnsi="宋体" w:cs="宋体"/>
          <w:b/>
          <w:bCs/>
          <w:sz w:val="28"/>
          <w:szCs w:val="28"/>
        </w:rPr>
      </w:pPr>
    </w:p>
    <w:p w14:paraId="2951F218">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（4）网上竞价文件第三章要求的其他证明材料（若有）</w:t>
      </w:r>
    </w:p>
    <w:p w14:paraId="79974159">
      <w:pPr>
        <w:pStyle w:val="9"/>
        <w:spacing w:line="360" w:lineRule="auto"/>
        <w:ind w:left="0" w:leftChars="0"/>
        <w:jc w:val="center"/>
        <w:rPr>
          <w:rFonts w:ascii="宋体" w:hAnsi="宋体" w:cs="宋体"/>
          <w:b/>
          <w:bCs/>
          <w:sz w:val="28"/>
          <w:szCs w:val="28"/>
        </w:rPr>
      </w:pPr>
    </w:p>
    <w:p w14:paraId="1D9C280C">
      <w:pPr>
        <w:pStyle w:val="9"/>
        <w:spacing w:line="360" w:lineRule="auto"/>
        <w:ind w:left="0" w:leftChars="0"/>
        <w:jc w:val="center"/>
        <w:rPr>
          <w:rFonts w:ascii="宋体" w:hAnsi="宋体" w:cs="宋体"/>
          <w:b/>
          <w:bCs/>
          <w:sz w:val="28"/>
          <w:szCs w:val="28"/>
        </w:rPr>
      </w:pPr>
    </w:p>
    <w:p w14:paraId="228C9DA8">
      <w:pPr>
        <w:pStyle w:val="9"/>
        <w:spacing w:line="360" w:lineRule="auto"/>
        <w:ind w:left="0" w:leftChars="0"/>
        <w:jc w:val="center"/>
        <w:rPr>
          <w:rFonts w:ascii="宋体" w:hAnsi="宋体" w:cs="宋体"/>
          <w:b/>
          <w:bCs/>
          <w:sz w:val="28"/>
          <w:szCs w:val="28"/>
        </w:rPr>
      </w:pPr>
    </w:p>
    <w:p w14:paraId="5FD45D6C">
      <w:pPr>
        <w:pStyle w:val="9"/>
        <w:spacing w:line="360" w:lineRule="auto"/>
        <w:ind w:left="0" w:leftChars="0"/>
        <w:jc w:val="center"/>
        <w:rPr>
          <w:rFonts w:ascii="宋体" w:hAnsi="宋体" w:cs="宋体"/>
          <w:b/>
          <w:bCs/>
          <w:sz w:val="28"/>
          <w:szCs w:val="28"/>
        </w:rPr>
      </w:pPr>
    </w:p>
    <w:p w14:paraId="0CCEE8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D4CFB22">
      <w:pPr>
        <w:pStyle w:val="14"/>
        <w:rPr>
          <w:rFonts w:ascii="宋体" w:hAnsi="宋体" w:cs="宋体"/>
          <w:b/>
          <w:bCs/>
          <w:sz w:val="28"/>
          <w:szCs w:val="28"/>
        </w:rPr>
      </w:pPr>
    </w:p>
    <w:p w14:paraId="0953BE5D">
      <w:pPr>
        <w:pStyle w:val="40"/>
        <w:spacing w:line="360" w:lineRule="auto"/>
        <w:ind w:firstLine="480"/>
        <w:jc w:val="right"/>
        <w:rPr>
          <w:rFonts w:hint="default" w:ascii="宋体" w:hAnsi="宋体" w:cs="宋体"/>
          <w:sz w:val="24"/>
          <w:szCs w:val="24"/>
          <w:lang w:eastAsia="zh-CN"/>
        </w:rPr>
      </w:pPr>
    </w:p>
    <w:p w14:paraId="69F283C2">
      <w:pPr>
        <w:pStyle w:val="40"/>
        <w:spacing w:line="360" w:lineRule="auto"/>
        <w:ind w:firstLine="480"/>
        <w:jc w:val="right"/>
        <w:rPr>
          <w:rFonts w:hint="default" w:ascii="宋体" w:hAnsi="宋体" w:cs="宋体"/>
          <w:sz w:val="24"/>
          <w:szCs w:val="24"/>
          <w:lang w:eastAsia="zh-CN"/>
        </w:rPr>
      </w:pPr>
    </w:p>
    <w:p w14:paraId="681661B4">
      <w:pPr>
        <w:pStyle w:val="40"/>
        <w:spacing w:line="360" w:lineRule="auto"/>
        <w:ind w:firstLine="480"/>
        <w:jc w:val="right"/>
        <w:rPr>
          <w:rFonts w:hint="default" w:ascii="宋体" w:hAnsi="宋体" w:cs="宋体"/>
          <w:sz w:val="24"/>
          <w:szCs w:val="24"/>
          <w:lang w:eastAsia="zh-CN"/>
        </w:rPr>
      </w:pPr>
    </w:p>
    <w:p w14:paraId="0E3ACAD2">
      <w:pPr>
        <w:pStyle w:val="40"/>
        <w:spacing w:line="360" w:lineRule="auto"/>
        <w:ind w:firstLine="480"/>
        <w:jc w:val="right"/>
        <w:rPr>
          <w:rFonts w:hint="default" w:ascii="宋体" w:hAnsi="宋体" w:cs="宋体"/>
          <w:sz w:val="24"/>
          <w:szCs w:val="24"/>
          <w:lang w:eastAsia="zh-CN"/>
        </w:rPr>
      </w:pPr>
    </w:p>
    <w:p w14:paraId="37E30CD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98CF9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AFC767B">
      <w:pPr>
        <w:pStyle w:val="14"/>
        <w:rPr>
          <w:rFonts w:ascii="宋体" w:hAnsi="宋体" w:cs="宋体"/>
          <w:b/>
          <w:bCs/>
          <w:sz w:val="28"/>
          <w:szCs w:val="28"/>
        </w:rPr>
      </w:pPr>
    </w:p>
    <w:p w14:paraId="19727369">
      <w:pPr>
        <w:pStyle w:val="14"/>
      </w:pPr>
    </w:p>
    <w:p w14:paraId="5F09B71F">
      <w:pPr>
        <w:pStyle w:val="14"/>
      </w:pPr>
    </w:p>
    <w:p w14:paraId="71A53F89">
      <w:pPr>
        <w:pStyle w:val="14"/>
      </w:pPr>
    </w:p>
    <w:p w14:paraId="60CCF973">
      <w:pPr>
        <w:pStyle w:val="14"/>
      </w:pPr>
    </w:p>
    <w:p w14:paraId="51FF9FE3">
      <w:pPr>
        <w:pStyle w:val="14"/>
      </w:pPr>
    </w:p>
    <w:p w14:paraId="6EFDFEC4">
      <w:pPr>
        <w:pStyle w:val="14"/>
      </w:pPr>
    </w:p>
    <w:p w14:paraId="7678E4AD">
      <w:pPr>
        <w:pStyle w:val="14"/>
      </w:pPr>
    </w:p>
    <w:p w14:paraId="30D32A92">
      <w:pPr>
        <w:pStyle w:val="14"/>
      </w:pPr>
    </w:p>
    <w:p w14:paraId="08EFD8D5">
      <w:pPr>
        <w:pStyle w:val="14"/>
      </w:pPr>
    </w:p>
    <w:p w14:paraId="0FC0742B">
      <w:pPr>
        <w:pStyle w:val="14"/>
      </w:pPr>
    </w:p>
    <w:p w14:paraId="70CBE30A">
      <w:pPr>
        <w:pStyle w:val="14"/>
      </w:pPr>
    </w:p>
    <w:p w14:paraId="3ACA6886">
      <w:pPr>
        <w:pStyle w:val="14"/>
      </w:pPr>
    </w:p>
    <w:p w14:paraId="228277C4">
      <w:pPr>
        <w:pStyle w:val="14"/>
      </w:pPr>
    </w:p>
    <w:p w14:paraId="0EBE1677">
      <w:pPr>
        <w:pStyle w:val="14"/>
      </w:pPr>
    </w:p>
    <w:p w14:paraId="4DD52206">
      <w:pPr>
        <w:pStyle w:val="14"/>
      </w:pPr>
    </w:p>
    <w:p w14:paraId="09B556E8">
      <w:pPr>
        <w:pStyle w:val="14"/>
      </w:pPr>
    </w:p>
    <w:p w14:paraId="7FF6A418">
      <w:pPr>
        <w:pStyle w:val="14"/>
      </w:pPr>
    </w:p>
    <w:p w14:paraId="07B0DA94">
      <w:pPr>
        <w:pStyle w:val="14"/>
      </w:pPr>
    </w:p>
    <w:p w14:paraId="7B12E8BA">
      <w:pPr>
        <w:pStyle w:val="14"/>
      </w:pPr>
    </w:p>
    <w:p w14:paraId="1473BDA1">
      <w:pPr>
        <w:pStyle w:val="14"/>
      </w:pPr>
    </w:p>
    <w:p w14:paraId="2909B77E">
      <w:pPr>
        <w:pStyle w:val="14"/>
      </w:pPr>
    </w:p>
    <w:p w14:paraId="55C8113A">
      <w:pPr>
        <w:pStyle w:val="14"/>
      </w:pPr>
    </w:p>
    <w:p w14:paraId="6DFFCA73">
      <w:pPr>
        <w:pStyle w:val="14"/>
      </w:pPr>
    </w:p>
    <w:p w14:paraId="20526FE4">
      <w:pPr>
        <w:pStyle w:val="14"/>
      </w:pPr>
    </w:p>
    <w:p w14:paraId="6A8E0FB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（5）供应商认为应提交的其他材料（若有）</w:t>
      </w:r>
    </w:p>
    <w:p w14:paraId="3B3DE0F8">
      <w:pPr>
        <w:pStyle w:val="5"/>
        <w:rPr>
          <w:rFonts w:ascii="楷体_GB2312" w:eastAsia="楷体_GB2312"/>
          <w:b/>
          <w:sz w:val="40"/>
          <w:szCs w:val="40"/>
        </w:rPr>
      </w:pPr>
    </w:p>
    <w:p w14:paraId="408D5014">
      <w:pPr>
        <w:pStyle w:val="9"/>
        <w:rPr>
          <w:rFonts w:ascii="楷体_GB2312" w:eastAsia="楷体_GB2312"/>
          <w:b/>
          <w:sz w:val="40"/>
          <w:szCs w:val="40"/>
        </w:rPr>
      </w:pPr>
    </w:p>
    <w:p w14:paraId="3257D4F8">
      <w:pPr>
        <w:pStyle w:val="5"/>
        <w:rPr>
          <w:rFonts w:ascii="楷体_GB2312" w:eastAsia="楷体_GB2312"/>
          <w:b/>
          <w:sz w:val="40"/>
          <w:szCs w:val="40"/>
        </w:rPr>
      </w:pPr>
    </w:p>
    <w:p w14:paraId="26C110F6">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143A35CF">
      <w:pPr>
        <w:pStyle w:val="14"/>
        <w:rPr>
          <w:rFonts w:ascii="宋体" w:hAnsi="宋体" w:cs="宋体"/>
          <w:b/>
          <w:bCs/>
          <w:sz w:val="28"/>
          <w:szCs w:val="28"/>
        </w:rPr>
      </w:pPr>
    </w:p>
    <w:p w14:paraId="389ABD91">
      <w:pPr>
        <w:pStyle w:val="40"/>
        <w:spacing w:line="360" w:lineRule="auto"/>
        <w:ind w:firstLine="480"/>
        <w:jc w:val="right"/>
        <w:rPr>
          <w:rFonts w:hint="default" w:ascii="宋体" w:hAnsi="宋体" w:cs="宋体"/>
          <w:sz w:val="24"/>
          <w:szCs w:val="24"/>
          <w:lang w:eastAsia="zh-CN"/>
        </w:rPr>
      </w:pPr>
    </w:p>
    <w:p w14:paraId="43BE3979">
      <w:pPr>
        <w:pStyle w:val="40"/>
        <w:spacing w:line="360" w:lineRule="auto"/>
        <w:ind w:firstLine="480"/>
        <w:jc w:val="right"/>
        <w:rPr>
          <w:rFonts w:hint="default" w:ascii="宋体" w:hAnsi="宋体" w:cs="宋体"/>
          <w:sz w:val="24"/>
          <w:szCs w:val="24"/>
          <w:lang w:eastAsia="zh-CN"/>
        </w:rPr>
      </w:pPr>
    </w:p>
    <w:p w14:paraId="5C6D5B7E">
      <w:pPr>
        <w:pStyle w:val="40"/>
        <w:spacing w:line="360" w:lineRule="auto"/>
        <w:ind w:firstLine="480"/>
        <w:jc w:val="right"/>
        <w:rPr>
          <w:rFonts w:hint="default" w:ascii="宋体" w:hAnsi="宋体" w:cs="宋体"/>
          <w:sz w:val="24"/>
          <w:szCs w:val="24"/>
          <w:lang w:eastAsia="zh-CN"/>
        </w:rPr>
      </w:pPr>
    </w:p>
    <w:p w14:paraId="74E96187">
      <w:pPr>
        <w:pStyle w:val="40"/>
        <w:spacing w:line="360" w:lineRule="auto"/>
        <w:ind w:firstLine="480"/>
        <w:jc w:val="right"/>
        <w:rPr>
          <w:rFonts w:hint="default" w:ascii="宋体" w:hAnsi="宋体" w:cs="宋体"/>
          <w:sz w:val="24"/>
          <w:szCs w:val="24"/>
          <w:lang w:eastAsia="zh-CN"/>
        </w:rPr>
      </w:pPr>
    </w:p>
    <w:p w14:paraId="25020649">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738196A">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4AF6D07">
      <w:pPr>
        <w:pStyle w:val="9"/>
        <w:rPr>
          <w:rFonts w:ascii="楷体_GB2312" w:eastAsia="楷体_GB2312"/>
          <w:b/>
          <w:sz w:val="44"/>
          <w:szCs w:val="44"/>
        </w:rPr>
      </w:pPr>
    </w:p>
    <w:p w14:paraId="2733BA77">
      <w:pPr>
        <w:pStyle w:val="5"/>
        <w:rPr>
          <w:rFonts w:ascii="楷体_GB2312" w:eastAsia="楷体_GB2312"/>
          <w:b/>
          <w:sz w:val="44"/>
          <w:szCs w:val="44"/>
        </w:rPr>
      </w:pPr>
    </w:p>
    <w:p w14:paraId="23E626DA">
      <w:pPr>
        <w:pStyle w:val="9"/>
        <w:rPr>
          <w:rFonts w:ascii="楷体_GB2312" w:eastAsia="楷体_GB2312"/>
          <w:b/>
          <w:sz w:val="44"/>
          <w:szCs w:val="44"/>
        </w:rPr>
      </w:pPr>
    </w:p>
    <w:p w14:paraId="5EAA6512">
      <w:pPr>
        <w:pStyle w:val="5"/>
        <w:rPr>
          <w:rFonts w:ascii="楷体_GB2312" w:eastAsia="楷体_GB2312"/>
          <w:b/>
          <w:sz w:val="44"/>
          <w:szCs w:val="44"/>
        </w:rPr>
      </w:pPr>
    </w:p>
    <w:p w14:paraId="64090B34">
      <w:pPr>
        <w:pStyle w:val="9"/>
        <w:rPr>
          <w:rFonts w:ascii="楷体_GB2312" w:eastAsia="楷体_GB2312"/>
          <w:b/>
          <w:sz w:val="44"/>
          <w:szCs w:val="44"/>
        </w:rPr>
      </w:pPr>
    </w:p>
    <w:p w14:paraId="7B2C45CF">
      <w:pPr>
        <w:pStyle w:val="5"/>
      </w:pPr>
    </w:p>
    <w:p w14:paraId="4356F3FD">
      <w:pPr>
        <w:pStyle w:val="9"/>
        <w:rPr>
          <w:rFonts w:ascii="楷体_GB2312" w:eastAsia="楷体_GB2312"/>
          <w:b/>
          <w:sz w:val="44"/>
          <w:szCs w:val="44"/>
        </w:rPr>
      </w:pPr>
    </w:p>
    <w:p w14:paraId="0A247796">
      <w:pPr>
        <w:pStyle w:val="5"/>
        <w:rPr>
          <w:rFonts w:ascii="楷体_GB2312" w:eastAsia="楷体_GB2312"/>
          <w:b/>
          <w:sz w:val="44"/>
          <w:szCs w:val="44"/>
        </w:rPr>
      </w:pPr>
    </w:p>
    <w:p w14:paraId="5B099D91">
      <w:pPr>
        <w:pStyle w:val="14"/>
        <w:rPr>
          <w:rFonts w:ascii="楷体_GB2312" w:eastAsia="楷体_GB2312"/>
          <w:b/>
          <w:sz w:val="44"/>
          <w:szCs w:val="44"/>
        </w:rPr>
      </w:pPr>
    </w:p>
    <w:p w14:paraId="334029B5">
      <w:pPr>
        <w:pStyle w:val="14"/>
        <w:rPr>
          <w:rFonts w:ascii="楷体_GB2312" w:eastAsia="楷体_GB2312"/>
          <w:b/>
          <w:sz w:val="44"/>
          <w:szCs w:val="44"/>
        </w:rPr>
      </w:pPr>
    </w:p>
    <w:p w14:paraId="2A331F42">
      <w:pPr>
        <w:spacing w:line="1000" w:lineRule="exact"/>
        <w:jc w:val="center"/>
        <w:rPr>
          <w:rFonts w:hint="eastAsia" w:ascii="黑体" w:hAnsi="黑体" w:eastAsia="黑体"/>
          <w:color w:val="000000"/>
          <w:sz w:val="96"/>
          <w:szCs w:val="96"/>
        </w:rPr>
      </w:pPr>
      <w:r>
        <w:rPr>
          <w:rFonts w:hint="eastAsia" w:ascii="黑体" w:hAnsi="黑体" w:eastAsia="黑体"/>
          <w:color w:val="000000"/>
          <w:sz w:val="96"/>
          <w:szCs w:val="96"/>
        </w:rPr>
        <w:br w:type="page"/>
      </w:r>
    </w:p>
    <w:p w14:paraId="72DD45EB">
      <w:pPr>
        <w:spacing w:line="1000" w:lineRule="exact"/>
        <w:jc w:val="center"/>
        <w:rPr>
          <w:rFonts w:hint="eastAsia" w:ascii="黑体" w:hAnsi="黑体" w:eastAsia="黑体"/>
          <w:color w:val="000000"/>
          <w:sz w:val="96"/>
          <w:szCs w:val="96"/>
        </w:rPr>
      </w:pPr>
    </w:p>
    <w:p w14:paraId="27457BFA">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5AC0783A">
      <w:pPr>
        <w:pStyle w:val="37"/>
        <w:spacing w:after="120" w:line="500" w:lineRule="exact"/>
        <w:outlineLvl w:val="9"/>
        <w:rPr>
          <w:rStyle w:val="34"/>
          <w:rFonts w:hAnsi="宋体" w:cs="宋体"/>
          <w:b/>
          <w:bCs/>
          <w:color w:val="FF0000"/>
          <w:sz w:val="44"/>
          <w:szCs w:val="44"/>
        </w:rPr>
      </w:pPr>
    </w:p>
    <w:p w14:paraId="57EDFB65">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（第二部分  报价部分）</w:t>
      </w:r>
    </w:p>
    <w:p w14:paraId="13D9513A">
      <w:pPr>
        <w:spacing w:line="1000" w:lineRule="exact"/>
        <w:ind w:firstLine="1920" w:firstLineChars="200"/>
        <w:jc w:val="left"/>
        <w:rPr>
          <w:color w:val="000000"/>
          <w:sz w:val="96"/>
          <w:szCs w:val="96"/>
        </w:rPr>
      </w:pPr>
    </w:p>
    <w:p w14:paraId="19526F4A">
      <w:pPr>
        <w:spacing w:line="1000" w:lineRule="exact"/>
        <w:ind w:firstLine="1920" w:firstLineChars="200"/>
        <w:jc w:val="left"/>
        <w:rPr>
          <w:color w:val="000000"/>
          <w:sz w:val="96"/>
          <w:szCs w:val="96"/>
        </w:rPr>
      </w:pPr>
    </w:p>
    <w:p w14:paraId="17A33241">
      <w:pPr>
        <w:pStyle w:val="3"/>
      </w:pPr>
    </w:p>
    <w:p w14:paraId="4AA919DB">
      <w:pPr>
        <w:spacing w:line="1000" w:lineRule="exact"/>
        <w:ind w:firstLine="1920" w:firstLineChars="200"/>
        <w:jc w:val="left"/>
        <w:rPr>
          <w:color w:val="000000"/>
          <w:sz w:val="96"/>
          <w:szCs w:val="96"/>
        </w:rPr>
      </w:pPr>
    </w:p>
    <w:p w14:paraId="4F17918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233604">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619CC431">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7DD21855">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0F7A10B5">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016662A9"/>
    <w:p w14:paraId="6B5BD677">
      <w:pPr>
        <w:pStyle w:val="14"/>
      </w:pPr>
    </w:p>
    <w:p w14:paraId="34E06BE2">
      <w:pPr>
        <w:pStyle w:val="4"/>
        <w:keepNext w:val="0"/>
        <w:keepLines w:val="0"/>
        <w:jc w:val="center"/>
      </w:pPr>
    </w:p>
    <w:p w14:paraId="0FF6FD8B">
      <w:pPr>
        <w:pStyle w:val="4"/>
        <w:keepNext w:val="0"/>
        <w:keepLines w:val="0"/>
        <w:jc w:val="center"/>
      </w:pPr>
      <w:r>
        <w:br w:type="page"/>
      </w:r>
      <w:r>
        <w:t>1、报价一览表</w:t>
      </w:r>
    </w:p>
    <w:p w14:paraId="43EE2730">
      <w:pPr>
        <w:pStyle w:val="3"/>
        <w:rPr>
          <w:sz w:val="24"/>
          <w:szCs w:val="24"/>
        </w:rPr>
      </w:pPr>
      <w:r>
        <w:rPr>
          <w:rFonts w:hint="eastAsia"/>
          <w:sz w:val="24"/>
          <w:szCs w:val="24"/>
        </w:rPr>
        <w:t>项目编号：</w:t>
      </w:r>
      <w:r>
        <w:rPr>
          <w:rFonts w:hint="eastAsia"/>
          <w:sz w:val="24"/>
          <w:szCs w:val="24"/>
          <w:lang w:val="en-US" w:eastAsia="zh-CN"/>
        </w:rPr>
        <w:t>FXZB-2026059</w:t>
      </w:r>
    </w:p>
    <w:p w14:paraId="69A25ED9">
      <w:pPr>
        <w:pStyle w:val="3"/>
        <w:jc w:val="both"/>
        <w:rPr>
          <w:rFonts w:hint="eastAsia"/>
          <w:sz w:val="24"/>
          <w:szCs w:val="24"/>
        </w:rPr>
      </w:pPr>
      <w:r>
        <w:rPr>
          <w:rFonts w:hint="eastAsia"/>
          <w:sz w:val="24"/>
          <w:szCs w:val="24"/>
        </w:rPr>
        <w:t>项目名称: 福建省莲花服装实业有限责任公司消防器材配送服务采购项目</w:t>
      </w:r>
    </w:p>
    <w:p w14:paraId="7457C601">
      <w:pPr>
        <w:pStyle w:val="3"/>
        <w:jc w:val="both"/>
        <w:rPr>
          <w:rFonts w:ascii="宋体" w:hAnsi="宋体"/>
          <w:sz w:val="24"/>
        </w:rPr>
      </w:pPr>
      <w:r>
        <w:rPr>
          <w:rFonts w:hint="eastAsia" w:ascii="宋体" w:hAnsi="宋体"/>
          <w:sz w:val="24"/>
        </w:rPr>
        <w:t>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45"/>
        <w:gridCol w:w="1809"/>
        <w:gridCol w:w="1192"/>
        <w:gridCol w:w="1487"/>
        <w:gridCol w:w="2519"/>
      </w:tblGrid>
      <w:tr w14:paraId="46B2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2A1ED4F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10F7F20F">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3BA90CB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采购标的</w:t>
            </w:r>
          </w:p>
        </w:tc>
        <w:tc>
          <w:tcPr>
            <w:tcW w:w="1289" w:type="dxa"/>
            <w:noWrap w:val="0"/>
            <w:vAlign w:val="center"/>
          </w:tcPr>
          <w:p w14:paraId="5F2398A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613" w:type="dxa"/>
            <w:noWrap w:val="0"/>
            <w:vAlign w:val="center"/>
          </w:tcPr>
          <w:p w14:paraId="5C2CE72F">
            <w:pPr>
              <w:pStyle w:val="11"/>
              <w:snapToGrid w:val="0"/>
              <w:ind w:left="-105" w:leftChars="-50" w:right="-105" w:rightChars="-50"/>
              <w:jc w:val="center"/>
              <w:rPr>
                <w:rFonts w:hAnsi="宋体" w:eastAsia="宋体" w:cs="Times New Roman"/>
                <w:kern w:val="2"/>
                <w:sz w:val="24"/>
              </w:rPr>
            </w:pPr>
            <w:r>
              <w:rPr>
                <w:rFonts w:hint="eastAsia" w:hAnsi="宋体" w:eastAsia="宋体" w:cs="Times New Roman"/>
                <w:b w:val="0"/>
                <w:bCs w:val="0"/>
                <w:kern w:val="2"/>
                <w:sz w:val="24"/>
                <w:lang w:eastAsia="zh-CN"/>
              </w:rPr>
              <w:t>投标总价</w:t>
            </w:r>
          </w:p>
        </w:tc>
        <w:tc>
          <w:tcPr>
            <w:tcW w:w="2746" w:type="dxa"/>
            <w:noWrap w:val="0"/>
            <w:vAlign w:val="center"/>
          </w:tcPr>
          <w:p w14:paraId="438BF088">
            <w:pPr>
              <w:pStyle w:val="11"/>
              <w:snapToGrid w:val="0"/>
              <w:ind w:left="-105" w:leftChars="-50" w:right="-105" w:rightChars="-50"/>
              <w:jc w:val="center"/>
              <w:rPr>
                <w:rFonts w:hAnsi="宋体" w:eastAsia="宋体" w:cs="Times New Roman"/>
                <w:kern w:val="2"/>
                <w:sz w:val="24"/>
              </w:rPr>
            </w:pPr>
            <w:r>
              <w:rPr>
                <w:rFonts w:hint="eastAsia" w:hAnsi="宋体" w:eastAsia="宋体" w:cs="Times New Roman"/>
                <w:b w:val="0"/>
                <w:bCs w:val="0"/>
                <w:kern w:val="2"/>
                <w:sz w:val="24"/>
                <w:lang w:eastAsia="zh-CN"/>
              </w:rPr>
              <w:t>投标</w:t>
            </w:r>
            <w:r>
              <w:rPr>
                <w:rFonts w:hint="eastAsia" w:hAnsi="宋体" w:eastAsia="宋体" w:cs="Times New Roman"/>
                <w:b w:val="0"/>
                <w:bCs w:val="0"/>
                <w:kern w:val="2"/>
                <w:sz w:val="24"/>
                <w:lang w:val="en-US" w:eastAsia="zh-CN"/>
              </w:rPr>
              <w:t>下浮率（％）</w:t>
            </w:r>
          </w:p>
        </w:tc>
      </w:tr>
      <w:tr w14:paraId="3689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2ED5EA89">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797" w:type="dxa"/>
            <w:noWrap w:val="0"/>
            <w:vAlign w:val="center"/>
          </w:tcPr>
          <w:p w14:paraId="3E84895E">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967" w:type="dxa"/>
            <w:noWrap w:val="0"/>
            <w:vAlign w:val="center"/>
          </w:tcPr>
          <w:p w14:paraId="21DBB5CC">
            <w:pPr>
              <w:keepNext w:val="0"/>
              <w:keepLines w:val="0"/>
              <w:pageBreakBefore w:val="0"/>
              <w:kinsoku/>
              <w:wordWrap/>
              <w:topLinePunct w:val="0"/>
              <w:bidi w:val="0"/>
              <w:spacing w:line="440" w:lineRule="exact"/>
              <w:jc w:val="center"/>
              <w:rPr>
                <w:rFonts w:ascii="宋体" w:hAnsi="宋体" w:eastAsia="宋体" w:cs="Times New Roman"/>
                <w:sz w:val="24"/>
              </w:rPr>
            </w:pPr>
            <w:r>
              <w:rPr>
                <w:rFonts w:hint="eastAsia" w:ascii="宋体" w:hAnsi="宋体" w:eastAsia="宋体" w:cs="Times New Roman"/>
                <w:sz w:val="24"/>
              </w:rPr>
              <w:t>消防器材配送服务</w:t>
            </w:r>
          </w:p>
        </w:tc>
        <w:tc>
          <w:tcPr>
            <w:tcW w:w="1289" w:type="dxa"/>
            <w:noWrap w:val="0"/>
            <w:vAlign w:val="center"/>
          </w:tcPr>
          <w:p w14:paraId="6097AC7E">
            <w:pPr>
              <w:keepNext w:val="0"/>
              <w:keepLines w:val="0"/>
              <w:pageBreakBefore w:val="0"/>
              <w:kinsoku/>
              <w:wordWrap/>
              <w:topLinePunct w:val="0"/>
              <w:bidi w:val="0"/>
              <w:spacing w:line="440" w:lineRule="exact"/>
              <w:jc w:val="center"/>
              <w:rPr>
                <w:rFonts w:ascii="宋体" w:hAnsi="宋体" w:eastAsia="宋体" w:cs="Times New Roman"/>
                <w:sz w:val="24"/>
              </w:rPr>
            </w:pPr>
            <w:r>
              <w:rPr>
                <w:rFonts w:hint="eastAsia" w:ascii="宋体" w:hAnsi="宋体" w:eastAsia="宋体" w:cs="宋体"/>
                <w:sz w:val="24"/>
                <w:szCs w:val="24"/>
                <w:lang w:val="en-US" w:eastAsia="zh-CN"/>
              </w:rPr>
              <w:t>3年</w:t>
            </w:r>
          </w:p>
        </w:tc>
        <w:tc>
          <w:tcPr>
            <w:tcW w:w="1613" w:type="dxa"/>
            <w:noWrap w:val="0"/>
            <w:vAlign w:val="center"/>
          </w:tcPr>
          <w:p w14:paraId="183FC82C">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小写：</w:t>
            </w:r>
          </w:p>
          <w:p w14:paraId="1EEB317F">
            <w:pPr>
              <w:snapToGrid w:val="0"/>
              <w:spacing w:line="360" w:lineRule="exact"/>
              <w:jc w:val="center"/>
              <w:rPr>
                <w:rFonts w:ascii="宋体" w:hAnsi="宋体" w:eastAsia="宋体" w:cs="宋体"/>
                <w:kern w:val="0"/>
                <w:sz w:val="24"/>
              </w:rPr>
            </w:pPr>
            <w:r>
              <w:rPr>
                <w:rFonts w:hint="eastAsia" w:ascii="宋体" w:hAnsi="宋体" w:eastAsia="宋体" w:cs="Times New Roman"/>
                <w:sz w:val="24"/>
                <w:lang w:eastAsia="zh-CN"/>
              </w:rPr>
              <w:t>大写：</w:t>
            </w:r>
          </w:p>
        </w:tc>
        <w:tc>
          <w:tcPr>
            <w:tcW w:w="2746" w:type="dxa"/>
            <w:noWrap w:val="0"/>
            <w:vAlign w:val="center"/>
          </w:tcPr>
          <w:p w14:paraId="74E373EE">
            <w:pPr>
              <w:snapToGrid w:val="0"/>
              <w:spacing w:line="360" w:lineRule="exact"/>
              <w:jc w:val="center"/>
              <w:rPr>
                <w:rFonts w:ascii="宋体" w:hAnsi="宋体" w:eastAsia="宋体" w:cs="Times New Roman"/>
                <w:sz w:val="24"/>
              </w:rPr>
            </w:pPr>
          </w:p>
        </w:tc>
      </w:tr>
    </w:tbl>
    <w:p w14:paraId="47F4AB6E">
      <w:pPr>
        <w:pStyle w:val="36"/>
        <w:ind w:firstLine="6240" w:firstLineChars="2600"/>
        <w:rPr>
          <w:rFonts w:ascii="宋体" w:hAnsi="宋体"/>
          <w:sz w:val="24"/>
        </w:rPr>
      </w:pPr>
    </w:p>
    <w:p w14:paraId="4A9FB6B5">
      <w:pPr>
        <w:pStyle w:val="36"/>
        <w:ind w:firstLine="6240" w:firstLineChars="2600"/>
        <w:rPr>
          <w:rFonts w:ascii="宋体" w:hAnsi="宋体"/>
          <w:sz w:val="24"/>
        </w:rPr>
      </w:pPr>
    </w:p>
    <w:p w14:paraId="587DBC9C">
      <w:pPr>
        <w:pStyle w:val="36"/>
        <w:ind w:firstLine="6240" w:firstLineChars="2600"/>
        <w:rPr>
          <w:rFonts w:ascii="宋体" w:hAnsi="宋体"/>
          <w:sz w:val="24"/>
        </w:rPr>
      </w:pPr>
    </w:p>
    <w:p w14:paraId="0DB3791D">
      <w:pPr>
        <w:pStyle w:val="18"/>
        <w:spacing w:before="75" w:beforeAutospacing="0" w:after="75" w:afterAutospacing="0"/>
        <w:rPr>
          <w:sz w:val="28"/>
          <w:szCs w:val="28"/>
        </w:rPr>
      </w:pPr>
    </w:p>
    <w:p w14:paraId="38B14C09">
      <w:pPr>
        <w:spacing w:line="360" w:lineRule="auto"/>
        <w:ind w:firstLine="3240" w:firstLineChars="1350"/>
        <w:rPr>
          <w:rFonts w:ascii="宋体" w:hAnsi="宋体"/>
          <w:sz w:val="24"/>
        </w:rPr>
      </w:pPr>
      <w:r>
        <w:rPr>
          <w:rFonts w:hint="eastAsia" w:ascii="宋体" w:hAnsi="宋体"/>
          <w:sz w:val="24"/>
        </w:rPr>
        <w:t>供应商（全称并加盖公章）：</w:t>
      </w:r>
    </w:p>
    <w:p w14:paraId="4004619E">
      <w:pPr>
        <w:spacing w:line="360" w:lineRule="auto"/>
        <w:ind w:firstLine="3240" w:firstLineChars="1350"/>
        <w:rPr>
          <w:rFonts w:ascii="宋体" w:hAnsi="宋体"/>
          <w:sz w:val="24"/>
        </w:rPr>
      </w:pPr>
      <w:r>
        <w:rPr>
          <w:rFonts w:hint="eastAsia" w:ascii="宋体" w:hAnsi="宋体"/>
          <w:sz w:val="24"/>
        </w:rPr>
        <w:t>供应商代表签字：</w:t>
      </w:r>
    </w:p>
    <w:p w14:paraId="43253A7A">
      <w:pPr>
        <w:spacing w:line="360" w:lineRule="auto"/>
        <w:ind w:firstLine="3240" w:firstLineChars="1350"/>
      </w:pPr>
      <w:r>
        <w:rPr>
          <w:rFonts w:hint="eastAsia" w:ascii="宋体" w:hAnsi="宋体"/>
          <w:sz w:val="24"/>
        </w:rPr>
        <w:t>日期：</w:t>
      </w:r>
    </w:p>
    <w:p w14:paraId="4F53F5E8"/>
    <w:p w14:paraId="7557CE8C"/>
    <w:p w14:paraId="7C312ED7"/>
    <w:p w14:paraId="40157549">
      <w:pPr>
        <w:pStyle w:val="4"/>
      </w:pPr>
    </w:p>
    <w:p w14:paraId="19DB78B1"/>
    <w:p w14:paraId="3251EDD5">
      <w:pPr>
        <w:pStyle w:val="4"/>
      </w:pPr>
    </w:p>
    <w:p w14:paraId="1D1FAB16"/>
    <w:p w14:paraId="701765E5"/>
    <w:p w14:paraId="44A54442">
      <w:pPr>
        <w:pStyle w:val="4"/>
        <w:jc w:val="center"/>
      </w:pPr>
      <w:r>
        <w:rPr>
          <w:rFonts w:hint="eastAsia"/>
        </w:rPr>
        <w:br w:type="page"/>
      </w:r>
      <w:r>
        <w:rPr>
          <w:rFonts w:hint="eastAsia"/>
        </w:rPr>
        <w:t>2、货物（服务）</w:t>
      </w:r>
      <w:r>
        <w:t>分项报价表</w:t>
      </w:r>
    </w:p>
    <w:p w14:paraId="15C378A7">
      <w:pPr>
        <w:pStyle w:val="36"/>
        <w:rPr>
          <w:rFonts w:ascii="宋体" w:hAnsi="宋体"/>
          <w:b/>
          <w:bCs/>
          <w:color w:val="FF0000"/>
          <w:sz w:val="24"/>
        </w:rPr>
      </w:pPr>
      <w:r>
        <w:rPr>
          <w:rFonts w:hint="eastAsia" w:ascii="宋体" w:hAnsi="宋体"/>
          <w:b/>
          <w:bCs/>
          <w:color w:val="FF0000"/>
          <w:sz w:val="24"/>
        </w:rPr>
        <w:t>【编制说明】</w:t>
      </w:r>
    </w:p>
    <w:p w14:paraId="1D745440">
      <w:pPr>
        <w:pStyle w:val="18"/>
        <w:numPr>
          <w:ilvl w:val="0"/>
          <w:numId w:val="4"/>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50EBAFD8">
      <w:pPr>
        <w:pStyle w:val="18"/>
        <w:numPr>
          <w:ilvl w:val="0"/>
          <w:numId w:val="4"/>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7E88FC4">
      <w:pPr>
        <w:pStyle w:val="18"/>
        <w:numPr>
          <w:ilvl w:val="0"/>
          <w:numId w:val="4"/>
        </w:numPr>
        <w:spacing w:before="75" w:beforeAutospacing="0" w:after="75" w:afterAutospacing="0"/>
        <w:rPr>
          <w:rFonts w:hint="eastAsia"/>
          <w:b/>
          <w:bCs/>
          <w:color w:val="FF0000"/>
        </w:rPr>
      </w:pPr>
      <w:r>
        <w:rPr>
          <w:rFonts w:hint="eastAsia"/>
          <w:b/>
          <w:bCs/>
          <w:color w:val="FF0000"/>
        </w:rPr>
        <w:t>本表为货物、服务项目适用。</w:t>
      </w:r>
    </w:p>
    <w:p w14:paraId="0B30E71E">
      <w:pPr>
        <w:pStyle w:val="3"/>
        <w:rPr>
          <w:sz w:val="24"/>
          <w:szCs w:val="24"/>
        </w:rPr>
      </w:pPr>
      <w:r>
        <w:rPr>
          <w:rFonts w:hint="eastAsia"/>
          <w:sz w:val="24"/>
          <w:szCs w:val="24"/>
        </w:rPr>
        <w:t xml:space="preserve">项目编号：    </w:t>
      </w:r>
    </w:p>
    <w:p w14:paraId="7916E750">
      <w:pPr>
        <w:pStyle w:val="3"/>
        <w:jc w:val="both"/>
        <w:rPr>
          <w:rFonts w:cs="宋体"/>
          <w:sz w:val="24"/>
        </w:rPr>
      </w:pPr>
      <w:r>
        <w:rPr>
          <w:rFonts w:hint="eastAsia"/>
          <w:sz w:val="24"/>
          <w:szCs w:val="24"/>
        </w:rPr>
        <w:t xml:space="preserve">项目名称: </w:t>
      </w:r>
    </w:p>
    <w:p w14:paraId="57E85525">
      <w:pPr>
        <w:pStyle w:val="36"/>
        <w:ind w:firstLine="6240" w:firstLineChars="2600"/>
        <w:rPr>
          <w:rFonts w:ascii="宋体" w:hAnsi="宋体"/>
          <w:sz w:val="24"/>
        </w:rPr>
      </w:pPr>
      <w:r>
        <w:rPr>
          <w:rFonts w:hint="eastAsia" w:ascii="宋体" w:hAnsi="宋体"/>
          <w:sz w:val="24"/>
        </w:rPr>
        <w:t>金额单位：人民币元</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2746"/>
      </w:tblGrid>
      <w:tr w14:paraId="4039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62C28D2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155B5B63">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1A37BB4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w:t>
            </w:r>
            <w:r>
              <w:rPr>
                <w:rFonts w:hint="eastAsia" w:hAnsi="宋体" w:eastAsia="宋体" w:cs="Times New Roman"/>
                <w:kern w:val="2"/>
                <w:sz w:val="24"/>
                <w:lang w:val="en-US" w:eastAsia="zh-CN"/>
              </w:rPr>
              <w:t>/服务</w:t>
            </w:r>
            <w:r>
              <w:rPr>
                <w:rFonts w:hint="eastAsia" w:hAnsi="宋体" w:eastAsia="宋体" w:cs="Times New Roman"/>
                <w:kern w:val="2"/>
                <w:sz w:val="24"/>
              </w:rPr>
              <w:t>名称</w:t>
            </w:r>
          </w:p>
        </w:tc>
        <w:tc>
          <w:tcPr>
            <w:tcW w:w="1289" w:type="dxa"/>
            <w:noWrap w:val="0"/>
            <w:vAlign w:val="center"/>
          </w:tcPr>
          <w:p w14:paraId="52585EBD">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613" w:type="dxa"/>
            <w:noWrap w:val="0"/>
            <w:vAlign w:val="center"/>
          </w:tcPr>
          <w:p w14:paraId="0AFB13F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2746" w:type="dxa"/>
            <w:noWrap w:val="0"/>
            <w:vAlign w:val="center"/>
          </w:tcPr>
          <w:p w14:paraId="7DE53D9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42AE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436FBCCE">
            <w:pPr>
              <w:snapToGrid w:val="0"/>
              <w:spacing w:line="360" w:lineRule="exact"/>
              <w:jc w:val="center"/>
              <w:rPr>
                <w:rFonts w:ascii="宋体" w:hAnsi="宋体" w:eastAsia="宋体" w:cs="Times New Roman"/>
                <w:sz w:val="24"/>
              </w:rPr>
            </w:pPr>
          </w:p>
        </w:tc>
        <w:tc>
          <w:tcPr>
            <w:tcW w:w="797" w:type="dxa"/>
            <w:noWrap w:val="0"/>
            <w:vAlign w:val="center"/>
          </w:tcPr>
          <w:p w14:paraId="4BDE5330">
            <w:pPr>
              <w:snapToGrid w:val="0"/>
              <w:spacing w:line="360" w:lineRule="exact"/>
              <w:jc w:val="center"/>
              <w:rPr>
                <w:rFonts w:ascii="宋体" w:hAnsi="宋体" w:eastAsia="宋体" w:cs="Times New Roman"/>
                <w:sz w:val="24"/>
              </w:rPr>
            </w:pPr>
          </w:p>
        </w:tc>
        <w:tc>
          <w:tcPr>
            <w:tcW w:w="1967" w:type="dxa"/>
            <w:noWrap w:val="0"/>
            <w:vAlign w:val="center"/>
          </w:tcPr>
          <w:p w14:paraId="78652541">
            <w:pPr>
              <w:snapToGrid w:val="0"/>
              <w:spacing w:line="360" w:lineRule="exact"/>
              <w:jc w:val="center"/>
              <w:rPr>
                <w:rFonts w:ascii="宋体" w:hAnsi="宋体" w:eastAsia="宋体" w:cs="Times New Roman"/>
                <w:sz w:val="24"/>
              </w:rPr>
            </w:pPr>
          </w:p>
        </w:tc>
        <w:tc>
          <w:tcPr>
            <w:tcW w:w="1289" w:type="dxa"/>
            <w:noWrap w:val="0"/>
            <w:vAlign w:val="center"/>
          </w:tcPr>
          <w:p w14:paraId="15C80E22">
            <w:pPr>
              <w:snapToGrid w:val="0"/>
              <w:spacing w:line="360" w:lineRule="exact"/>
              <w:jc w:val="center"/>
              <w:rPr>
                <w:rFonts w:ascii="宋体" w:hAnsi="宋体" w:eastAsia="宋体" w:cs="Times New Roman"/>
                <w:sz w:val="24"/>
              </w:rPr>
            </w:pPr>
          </w:p>
        </w:tc>
        <w:tc>
          <w:tcPr>
            <w:tcW w:w="1613" w:type="dxa"/>
            <w:noWrap w:val="0"/>
            <w:vAlign w:val="center"/>
          </w:tcPr>
          <w:p w14:paraId="5A7A1AE8">
            <w:pPr>
              <w:snapToGrid w:val="0"/>
              <w:spacing w:line="360" w:lineRule="exact"/>
              <w:jc w:val="center"/>
              <w:rPr>
                <w:rFonts w:ascii="宋体" w:hAnsi="宋体" w:eastAsia="宋体" w:cs="宋体"/>
                <w:kern w:val="0"/>
                <w:sz w:val="24"/>
              </w:rPr>
            </w:pPr>
          </w:p>
        </w:tc>
        <w:tc>
          <w:tcPr>
            <w:tcW w:w="2746" w:type="dxa"/>
            <w:noWrap w:val="0"/>
            <w:vAlign w:val="center"/>
          </w:tcPr>
          <w:p w14:paraId="34CAC028">
            <w:pPr>
              <w:widowControl/>
              <w:spacing w:line="440" w:lineRule="exact"/>
              <w:jc w:val="left"/>
              <w:rPr>
                <w:rFonts w:ascii="宋体" w:hAnsi="宋体" w:eastAsia="宋体" w:cs="Times New Roman"/>
                <w:sz w:val="24"/>
              </w:rPr>
            </w:pPr>
          </w:p>
        </w:tc>
      </w:tr>
      <w:tr w14:paraId="70D1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769DD37B">
            <w:pPr>
              <w:snapToGrid w:val="0"/>
              <w:spacing w:line="360" w:lineRule="exact"/>
              <w:jc w:val="center"/>
              <w:rPr>
                <w:rFonts w:ascii="宋体" w:hAnsi="宋体" w:eastAsia="宋体" w:cs="Times New Roman"/>
                <w:sz w:val="24"/>
              </w:rPr>
            </w:pPr>
          </w:p>
        </w:tc>
        <w:tc>
          <w:tcPr>
            <w:tcW w:w="797" w:type="dxa"/>
            <w:noWrap w:val="0"/>
            <w:vAlign w:val="center"/>
          </w:tcPr>
          <w:p w14:paraId="0B568E73">
            <w:pPr>
              <w:snapToGrid w:val="0"/>
              <w:spacing w:line="360" w:lineRule="exact"/>
              <w:jc w:val="center"/>
              <w:rPr>
                <w:rFonts w:ascii="宋体" w:hAnsi="宋体" w:eastAsia="宋体" w:cs="Times New Roman"/>
                <w:sz w:val="24"/>
              </w:rPr>
            </w:pPr>
          </w:p>
        </w:tc>
        <w:tc>
          <w:tcPr>
            <w:tcW w:w="1967" w:type="dxa"/>
            <w:noWrap w:val="0"/>
            <w:vAlign w:val="center"/>
          </w:tcPr>
          <w:p w14:paraId="2B6993E2">
            <w:pPr>
              <w:snapToGrid w:val="0"/>
              <w:spacing w:line="360" w:lineRule="exact"/>
              <w:jc w:val="center"/>
              <w:rPr>
                <w:rFonts w:ascii="宋体" w:hAnsi="宋体" w:eastAsia="宋体" w:cs="Times New Roman"/>
                <w:sz w:val="24"/>
              </w:rPr>
            </w:pPr>
          </w:p>
        </w:tc>
        <w:tc>
          <w:tcPr>
            <w:tcW w:w="1289" w:type="dxa"/>
            <w:noWrap w:val="0"/>
            <w:vAlign w:val="center"/>
          </w:tcPr>
          <w:p w14:paraId="56C937CE">
            <w:pPr>
              <w:snapToGrid w:val="0"/>
              <w:spacing w:line="360" w:lineRule="exact"/>
              <w:jc w:val="center"/>
              <w:rPr>
                <w:rFonts w:ascii="宋体" w:hAnsi="宋体" w:eastAsia="宋体" w:cs="Times New Roman"/>
                <w:sz w:val="24"/>
              </w:rPr>
            </w:pPr>
          </w:p>
        </w:tc>
        <w:tc>
          <w:tcPr>
            <w:tcW w:w="1613" w:type="dxa"/>
            <w:noWrap w:val="0"/>
            <w:vAlign w:val="center"/>
          </w:tcPr>
          <w:p w14:paraId="01790D2C">
            <w:pPr>
              <w:snapToGrid w:val="0"/>
              <w:spacing w:line="360" w:lineRule="exact"/>
              <w:jc w:val="center"/>
              <w:rPr>
                <w:rFonts w:ascii="宋体" w:hAnsi="宋体" w:eastAsia="宋体" w:cs="宋体"/>
                <w:kern w:val="0"/>
                <w:sz w:val="24"/>
              </w:rPr>
            </w:pPr>
          </w:p>
        </w:tc>
        <w:tc>
          <w:tcPr>
            <w:tcW w:w="2746" w:type="dxa"/>
            <w:noWrap w:val="0"/>
            <w:vAlign w:val="center"/>
          </w:tcPr>
          <w:p w14:paraId="199B0592">
            <w:pPr>
              <w:widowControl/>
              <w:spacing w:line="440" w:lineRule="exact"/>
              <w:jc w:val="left"/>
              <w:rPr>
                <w:rFonts w:ascii="宋体" w:hAnsi="宋体" w:eastAsia="宋体" w:cs="Times New Roman"/>
                <w:sz w:val="24"/>
              </w:rPr>
            </w:pPr>
          </w:p>
        </w:tc>
      </w:tr>
      <w:tr w14:paraId="521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732CB156">
            <w:pPr>
              <w:snapToGrid w:val="0"/>
              <w:spacing w:line="360" w:lineRule="exact"/>
              <w:jc w:val="center"/>
              <w:rPr>
                <w:rFonts w:ascii="宋体" w:hAnsi="宋体" w:eastAsia="宋体" w:cs="Times New Roman"/>
                <w:sz w:val="24"/>
              </w:rPr>
            </w:pPr>
          </w:p>
        </w:tc>
        <w:tc>
          <w:tcPr>
            <w:tcW w:w="797" w:type="dxa"/>
            <w:noWrap w:val="0"/>
            <w:vAlign w:val="center"/>
          </w:tcPr>
          <w:p w14:paraId="031E7669">
            <w:pPr>
              <w:snapToGrid w:val="0"/>
              <w:spacing w:line="360" w:lineRule="exact"/>
              <w:jc w:val="center"/>
              <w:rPr>
                <w:rFonts w:ascii="宋体" w:hAnsi="宋体" w:eastAsia="宋体" w:cs="Times New Roman"/>
                <w:sz w:val="24"/>
              </w:rPr>
            </w:pPr>
          </w:p>
        </w:tc>
        <w:tc>
          <w:tcPr>
            <w:tcW w:w="1967" w:type="dxa"/>
            <w:noWrap w:val="0"/>
            <w:vAlign w:val="center"/>
          </w:tcPr>
          <w:p w14:paraId="5425CF2A">
            <w:pPr>
              <w:snapToGrid w:val="0"/>
              <w:spacing w:line="360" w:lineRule="exact"/>
              <w:jc w:val="center"/>
              <w:rPr>
                <w:rFonts w:ascii="宋体" w:hAnsi="宋体" w:eastAsia="宋体" w:cs="Times New Roman"/>
                <w:sz w:val="24"/>
              </w:rPr>
            </w:pPr>
          </w:p>
        </w:tc>
        <w:tc>
          <w:tcPr>
            <w:tcW w:w="1289" w:type="dxa"/>
            <w:noWrap w:val="0"/>
            <w:vAlign w:val="center"/>
          </w:tcPr>
          <w:p w14:paraId="2E75457E">
            <w:pPr>
              <w:snapToGrid w:val="0"/>
              <w:spacing w:line="360" w:lineRule="exact"/>
              <w:jc w:val="center"/>
              <w:rPr>
                <w:rFonts w:ascii="宋体" w:hAnsi="宋体" w:eastAsia="宋体" w:cs="Times New Roman"/>
                <w:sz w:val="24"/>
              </w:rPr>
            </w:pPr>
          </w:p>
        </w:tc>
        <w:tc>
          <w:tcPr>
            <w:tcW w:w="1613" w:type="dxa"/>
            <w:noWrap w:val="0"/>
            <w:vAlign w:val="center"/>
          </w:tcPr>
          <w:p w14:paraId="7F6BF94F">
            <w:pPr>
              <w:snapToGrid w:val="0"/>
              <w:spacing w:line="360" w:lineRule="exact"/>
              <w:jc w:val="center"/>
              <w:rPr>
                <w:rFonts w:ascii="宋体" w:hAnsi="宋体" w:eastAsia="宋体" w:cs="宋体"/>
                <w:kern w:val="0"/>
                <w:sz w:val="24"/>
              </w:rPr>
            </w:pPr>
          </w:p>
        </w:tc>
        <w:tc>
          <w:tcPr>
            <w:tcW w:w="2746" w:type="dxa"/>
            <w:noWrap w:val="0"/>
            <w:vAlign w:val="center"/>
          </w:tcPr>
          <w:p w14:paraId="4438EF77">
            <w:pPr>
              <w:widowControl/>
              <w:spacing w:line="440" w:lineRule="exact"/>
              <w:jc w:val="left"/>
              <w:rPr>
                <w:rFonts w:ascii="宋体" w:hAnsi="宋体" w:eastAsia="宋体" w:cs="Times New Roman"/>
                <w:sz w:val="24"/>
              </w:rPr>
            </w:pPr>
          </w:p>
        </w:tc>
      </w:tr>
      <w:tr w14:paraId="5555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6"/>
            <w:noWrap w:val="0"/>
            <w:vAlign w:val="center"/>
          </w:tcPr>
          <w:p w14:paraId="269406BF">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554C7244">
      <w:pPr>
        <w:spacing w:line="360" w:lineRule="auto"/>
        <w:rPr>
          <w:rFonts w:hint="eastAsia" w:ascii="宋体" w:hAnsi="宋体"/>
          <w:sz w:val="24"/>
        </w:rPr>
      </w:pPr>
    </w:p>
    <w:p w14:paraId="607F2943">
      <w:pPr>
        <w:spacing w:line="360" w:lineRule="auto"/>
        <w:rPr>
          <w:rFonts w:ascii="宋体" w:hAnsi="宋体"/>
          <w:sz w:val="24"/>
        </w:rPr>
      </w:pPr>
      <w:r>
        <w:rPr>
          <w:rFonts w:hint="eastAsia" w:ascii="宋体" w:hAnsi="宋体"/>
          <w:sz w:val="24"/>
        </w:rPr>
        <w:t>供应商（全称并加盖公章）：</w:t>
      </w:r>
    </w:p>
    <w:p w14:paraId="0F3D3677">
      <w:pPr>
        <w:spacing w:line="360" w:lineRule="auto"/>
        <w:rPr>
          <w:rFonts w:ascii="宋体" w:hAnsi="宋体"/>
          <w:sz w:val="24"/>
        </w:rPr>
      </w:pPr>
      <w:r>
        <w:rPr>
          <w:rFonts w:hint="eastAsia" w:ascii="宋体" w:hAnsi="宋体"/>
          <w:sz w:val="24"/>
        </w:rPr>
        <w:t>供应商代表签字：</w:t>
      </w:r>
    </w:p>
    <w:p w14:paraId="796F3683">
      <w:pPr>
        <w:spacing w:line="360" w:lineRule="auto"/>
      </w:pPr>
      <w:r>
        <w:rPr>
          <w:rFonts w:hint="eastAsia" w:ascii="宋体" w:hAnsi="宋体"/>
          <w:sz w:val="24"/>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041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2787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2FD301">
                          <w:pPr>
                            <w:pStyle w:val="13"/>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21.95pt;width:9.15pt;mso-position-horizontal:center;mso-position-horizontal-relative:margin;mso-wrap-style:none;z-index:251659264;mso-width-relative:page;mso-height-relative:page;" filled="f" stroked="f" coordsize="21600,21600" o:gfxdata="UEsDBAoAAAAAAIdO4kAAAAAAAAAAAAAAAAAEAAAAZHJzL1BLAwQUAAAACACHTuJAW42PWdEAAAAD&#10;AQAADwAAAGRycy9kb3ducmV2LnhtbE2PwU7DMBBE70j8g7WVuFGnFEEIcXqoxIUbBVXito23cVR7&#10;Hdlumvw9Lhe4rDSa0czbejM5K0YKsfesYLUsQBC3XvfcKfj6fLsvQcSErNF6JgUzRdg0tzc1Vtpf&#10;+IPGXepELuFYoQKT0lBJGVtDDuPSD8TZO/rgMGUZOqkDXnK5s/KhKJ6kw57zgsGBtoba0+7sFDxP&#10;e09DpC19H8c2mH4u7fus1N1iVbyCSDSlvzBc8TM6NJnp4M+so7AK8iPp9169cg3ioOBx/QKyqeV/&#10;9uYHUEsDBBQAAAAIAIdO4kB8Fw8dxQEAAJsDAAAOAAAAZHJzL2Uyb0RvYy54bWytU82O0zAQviPx&#10;DpbvNNkcUBU1XYGqRUgIkBYewHUmjSX/yeM26QvAG3Diwp3n6nMwdpLuslz2wMWZP38z3+fJ5nY0&#10;mp0goHK24TerkjOw0rXKHhr+9cvdqzVnGIVthXYWGn4G5Lfbly82g6+hcr3TLQRGIBbrwTe8j9HX&#10;RYGyByNw5TxYSnYuGBHJDYeiDWIgdKOLqixfF4MLrQ9OAiJFd1OSz4jhOYCu65SEnZNHAzZOqAG0&#10;iEQJe+WRb/O0XQcyfuo6hMh0w4lpzCc1IXufzmK7EfUhCN8rOY8gnjPCE05GKEtNr1A7EQU7BvUP&#10;lFEyOHRdXElniolIVoRY3JRPtLnvhYfMhaRGfxUd/x+s/Hj6HJhqG15xZoWhB7/8+H75+fvy6xur&#10;kjyDx5qq7j3VxfGtG2lpljhSMLEeu2DSl/gwypO456u4MEYm06V1tV6XlJKUWxzCLx6u+4DxHTjD&#10;ktHwQK+XRRWnDxin0qUkdbPuTmmdX1DbvwKEOUUgr8B8OzGZJk5WHPfjTG/v2jOxG2gNGm5p6znT&#10;7y2pnDZmMcJi7GcjdUT/5hhpjDxdQp2giFVy6M0yv3m/0lI89nPVwz+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jY9Z0QAAAAMBAAAPAAAAAAAAAAEAIAAAACIAAABkcnMvZG93bnJldi54bWxQ&#10;SwECFAAUAAAACACHTuJAfBcPHcUBAACbAwAADgAAAAAAAAABACAAAAAgAQAAZHJzL2Uyb0RvYy54&#10;bWxQSwUGAAAAAAYABgBZAQAAVwUAAAAA&#10;">
              <v:fill on="f" focussize="0,0"/>
              <v:stroke on="f"/>
              <v:imagedata o:title=""/>
              <o:lock v:ext="edit" aspectratio="f"/>
              <v:textbox inset="0mm,0mm,0mm,0mm" style="mso-fit-shape-to-text:t;">
                <w:txbxContent>
                  <w:p w14:paraId="622FD301">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BC36">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pPr>
        <w:ind w:left="-62"/>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821002d4-8ccf-4895-9baf-8918cc4809cc"/>
  </w:docVars>
  <w:rsids>
    <w:rsidRoot w:val="00DF4FDC"/>
    <w:rsid w:val="000C2625"/>
    <w:rsid w:val="000E7B1F"/>
    <w:rsid w:val="00106005"/>
    <w:rsid w:val="001C23C8"/>
    <w:rsid w:val="00223B78"/>
    <w:rsid w:val="00401E27"/>
    <w:rsid w:val="00601E0C"/>
    <w:rsid w:val="00745337"/>
    <w:rsid w:val="008933A9"/>
    <w:rsid w:val="008C0953"/>
    <w:rsid w:val="009A535F"/>
    <w:rsid w:val="009C7E16"/>
    <w:rsid w:val="00A340A4"/>
    <w:rsid w:val="00D20766"/>
    <w:rsid w:val="00D27746"/>
    <w:rsid w:val="00DF1A3E"/>
    <w:rsid w:val="00DF4FDC"/>
    <w:rsid w:val="00E62074"/>
    <w:rsid w:val="00EE143B"/>
    <w:rsid w:val="00EF4549"/>
    <w:rsid w:val="00F740BA"/>
    <w:rsid w:val="012515C4"/>
    <w:rsid w:val="0148108D"/>
    <w:rsid w:val="021A1232"/>
    <w:rsid w:val="0280055C"/>
    <w:rsid w:val="033B0956"/>
    <w:rsid w:val="03BE70CC"/>
    <w:rsid w:val="048B5BE2"/>
    <w:rsid w:val="04B758EF"/>
    <w:rsid w:val="05790AC6"/>
    <w:rsid w:val="05F6352F"/>
    <w:rsid w:val="06693130"/>
    <w:rsid w:val="068448FD"/>
    <w:rsid w:val="0693639D"/>
    <w:rsid w:val="06C2660A"/>
    <w:rsid w:val="06F83C16"/>
    <w:rsid w:val="071B67BA"/>
    <w:rsid w:val="071F5D03"/>
    <w:rsid w:val="0757738E"/>
    <w:rsid w:val="08EB054A"/>
    <w:rsid w:val="09E70687"/>
    <w:rsid w:val="09EE267E"/>
    <w:rsid w:val="0A7A09ED"/>
    <w:rsid w:val="0AF446DD"/>
    <w:rsid w:val="0B0528E4"/>
    <w:rsid w:val="0B7D1FFD"/>
    <w:rsid w:val="0B8D665F"/>
    <w:rsid w:val="0C05627A"/>
    <w:rsid w:val="0CC71088"/>
    <w:rsid w:val="0D131E62"/>
    <w:rsid w:val="0D4D7A24"/>
    <w:rsid w:val="0D6B1F38"/>
    <w:rsid w:val="0D8E0C7B"/>
    <w:rsid w:val="0DEB0761"/>
    <w:rsid w:val="0EAA4B43"/>
    <w:rsid w:val="0EB775D4"/>
    <w:rsid w:val="0F28461F"/>
    <w:rsid w:val="0FB95C8A"/>
    <w:rsid w:val="103517C0"/>
    <w:rsid w:val="10B2695F"/>
    <w:rsid w:val="1310070E"/>
    <w:rsid w:val="13180F89"/>
    <w:rsid w:val="133631BD"/>
    <w:rsid w:val="13592F1E"/>
    <w:rsid w:val="13601555"/>
    <w:rsid w:val="13FC6308"/>
    <w:rsid w:val="1404208C"/>
    <w:rsid w:val="14327E28"/>
    <w:rsid w:val="14807EF3"/>
    <w:rsid w:val="14E73BDB"/>
    <w:rsid w:val="14F340FC"/>
    <w:rsid w:val="151677EC"/>
    <w:rsid w:val="15B61CF7"/>
    <w:rsid w:val="15B744DF"/>
    <w:rsid w:val="15EF5F1B"/>
    <w:rsid w:val="16007AB2"/>
    <w:rsid w:val="166330FC"/>
    <w:rsid w:val="16A60A60"/>
    <w:rsid w:val="16B5191F"/>
    <w:rsid w:val="16D403EB"/>
    <w:rsid w:val="171F0DBC"/>
    <w:rsid w:val="1782031A"/>
    <w:rsid w:val="17A4440D"/>
    <w:rsid w:val="17B254D6"/>
    <w:rsid w:val="17BE7C56"/>
    <w:rsid w:val="185E3ECA"/>
    <w:rsid w:val="18730A86"/>
    <w:rsid w:val="18933B1B"/>
    <w:rsid w:val="198C07E7"/>
    <w:rsid w:val="1A0C2253"/>
    <w:rsid w:val="1A18065F"/>
    <w:rsid w:val="1A320502"/>
    <w:rsid w:val="1A5F07D0"/>
    <w:rsid w:val="1ACA46C7"/>
    <w:rsid w:val="1AF9128B"/>
    <w:rsid w:val="1B1C3D59"/>
    <w:rsid w:val="1B520DB0"/>
    <w:rsid w:val="1B6950B3"/>
    <w:rsid w:val="1BED1B20"/>
    <w:rsid w:val="1C2A288D"/>
    <w:rsid w:val="1C322F51"/>
    <w:rsid w:val="1C6A7E71"/>
    <w:rsid w:val="1CF52595"/>
    <w:rsid w:val="1D06730E"/>
    <w:rsid w:val="1D486BD4"/>
    <w:rsid w:val="1D505482"/>
    <w:rsid w:val="1F4749E1"/>
    <w:rsid w:val="1FF847F9"/>
    <w:rsid w:val="20052895"/>
    <w:rsid w:val="20916158"/>
    <w:rsid w:val="2093163A"/>
    <w:rsid w:val="20F843D4"/>
    <w:rsid w:val="21251E1F"/>
    <w:rsid w:val="222D3E0E"/>
    <w:rsid w:val="22856644"/>
    <w:rsid w:val="22A85759"/>
    <w:rsid w:val="23203614"/>
    <w:rsid w:val="233D5EA2"/>
    <w:rsid w:val="246E3081"/>
    <w:rsid w:val="249166D7"/>
    <w:rsid w:val="24C25F87"/>
    <w:rsid w:val="250F1011"/>
    <w:rsid w:val="258204D7"/>
    <w:rsid w:val="25D26CDC"/>
    <w:rsid w:val="265513CE"/>
    <w:rsid w:val="26741444"/>
    <w:rsid w:val="26B156D4"/>
    <w:rsid w:val="270A6C51"/>
    <w:rsid w:val="272E6B37"/>
    <w:rsid w:val="27970959"/>
    <w:rsid w:val="27A9599F"/>
    <w:rsid w:val="27E7313D"/>
    <w:rsid w:val="283C7D2D"/>
    <w:rsid w:val="28577A92"/>
    <w:rsid w:val="28EB0C2F"/>
    <w:rsid w:val="293E148B"/>
    <w:rsid w:val="2B4346EF"/>
    <w:rsid w:val="2B710CB1"/>
    <w:rsid w:val="2B870D86"/>
    <w:rsid w:val="2BE617CC"/>
    <w:rsid w:val="2C3A5FD7"/>
    <w:rsid w:val="2C840FE5"/>
    <w:rsid w:val="2C886428"/>
    <w:rsid w:val="2D7BC2F7"/>
    <w:rsid w:val="2DB334BE"/>
    <w:rsid w:val="2EB52178"/>
    <w:rsid w:val="2F8F46BA"/>
    <w:rsid w:val="2F935F54"/>
    <w:rsid w:val="2FA35BAC"/>
    <w:rsid w:val="301B756B"/>
    <w:rsid w:val="308B12EC"/>
    <w:rsid w:val="3186040F"/>
    <w:rsid w:val="31D32EB0"/>
    <w:rsid w:val="32304FC1"/>
    <w:rsid w:val="32420812"/>
    <w:rsid w:val="32A359AB"/>
    <w:rsid w:val="330427AA"/>
    <w:rsid w:val="331629F6"/>
    <w:rsid w:val="342D5C6B"/>
    <w:rsid w:val="347B0B72"/>
    <w:rsid w:val="34854EF1"/>
    <w:rsid w:val="34C428EA"/>
    <w:rsid w:val="356279EA"/>
    <w:rsid w:val="35845D6E"/>
    <w:rsid w:val="35CD28BE"/>
    <w:rsid w:val="3638094D"/>
    <w:rsid w:val="36443753"/>
    <w:rsid w:val="36926714"/>
    <w:rsid w:val="36D22BEE"/>
    <w:rsid w:val="37CA1A9C"/>
    <w:rsid w:val="37D84106"/>
    <w:rsid w:val="391C0ED0"/>
    <w:rsid w:val="395F496C"/>
    <w:rsid w:val="398A4394"/>
    <w:rsid w:val="3B2E05C3"/>
    <w:rsid w:val="3B380EFD"/>
    <w:rsid w:val="3C1E7FC5"/>
    <w:rsid w:val="3C2D28CB"/>
    <w:rsid w:val="3CC60AF6"/>
    <w:rsid w:val="3CE14F76"/>
    <w:rsid w:val="3D134767"/>
    <w:rsid w:val="3D143CBF"/>
    <w:rsid w:val="3E091156"/>
    <w:rsid w:val="3E573394"/>
    <w:rsid w:val="3E617010"/>
    <w:rsid w:val="3EB057F1"/>
    <w:rsid w:val="3EDA775A"/>
    <w:rsid w:val="3F2E08E7"/>
    <w:rsid w:val="3F685FC4"/>
    <w:rsid w:val="3F90759B"/>
    <w:rsid w:val="3FF44649"/>
    <w:rsid w:val="40284133"/>
    <w:rsid w:val="40F94DA1"/>
    <w:rsid w:val="40FD2D50"/>
    <w:rsid w:val="416A64CB"/>
    <w:rsid w:val="424B3731"/>
    <w:rsid w:val="42AC054A"/>
    <w:rsid w:val="4313238B"/>
    <w:rsid w:val="43886F2E"/>
    <w:rsid w:val="442C18EF"/>
    <w:rsid w:val="45202462"/>
    <w:rsid w:val="45411C78"/>
    <w:rsid w:val="458A0F2D"/>
    <w:rsid w:val="45F54A55"/>
    <w:rsid w:val="46431AB7"/>
    <w:rsid w:val="465E177A"/>
    <w:rsid w:val="46962772"/>
    <w:rsid w:val="46CB0D6C"/>
    <w:rsid w:val="471E24A0"/>
    <w:rsid w:val="478F3E11"/>
    <w:rsid w:val="47EC3C7A"/>
    <w:rsid w:val="48050DD4"/>
    <w:rsid w:val="484F7E16"/>
    <w:rsid w:val="486327B1"/>
    <w:rsid w:val="491741B6"/>
    <w:rsid w:val="499B6EFC"/>
    <w:rsid w:val="49CF02B4"/>
    <w:rsid w:val="4A205347"/>
    <w:rsid w:val="4A3C5D78"/>
    <w:rsid w:val="4B450FEC"/>
    <w:rsid w:val="4B617C33"/>
    <w:rsid w:val="4C261833"/>
    <w:rsid w:val="4D180B27"/>
    <w:rsid w:val="4D205519"/>
    <w:rsid w:val="4D32215D"/>
    <w:rsid w:val="4D5E5ADC"/>
    <w:rsid w:val="4D8B0DBA"/>
    <w:rsid w:val="4DD25BA1"/>
    <w:rsid w:val="4DF139FC"/>
    <w:rsid w:val="4EAA7ACE"/>
    <w:rsid w:val="4F0E615C"/>
    <w:rsid w:val="4F2529B4"/>
    <w:rsid w:val="4F25590B"/>
    <w:rsid w:val="4FDB5E9B"/>
    <w:rsid w:val="503F29AA"/>
    <w:rsid w:val="505867F1"/>
    <w:rsid w:val="507F74F5"/>
    <w:rsid w:val="50F2278C"/>
    <w:rsid w:val="51436B43"/>
    <w:rsid w:val="52FB7B37"/>
    <w:rsid w:val="54C33BA9"/>
    <w:rsid w:val="54C53DC5"/>
    <w:rsid w:val="552E4E3C"/>
    <w:rsid w:val="55340883"/>
    <w:rsid w:val="55FB134A"/>
    <w:rsid w:val="55FE508E"/>
    <w:rsid w:val="560B1F5F"/>
    <w:rsid w:val="56167946"/>
    <w:rsid w:val="56DF0A43"/>
    <w:rsid w:val="570855A2"/>
    <w:rsid w:val="57236B81"/>
    <w:rsid w:val="57334330"/>
    <w:rsid w:val="573F0AAD"/>
    <w:rsid w:val="576F0018"/>
    <w:rsid w:val="57BA7C98"/>
    <w:rsid w:val="58B3207E"/>
    <w:rsid w:val="58C67109"/>
    <w:rsid w:val="58CF65F5"/>
    <w:rsid w:val="58E81BFE"/>
    <w:rsid w:val="590A6F7C"/>
    <w:rsid w:val="5A0442DC"/>
    <w:rsid w:val="5A357377"/>
    <w:rsid w:val="5A4D6A89"/>
    <w:rsid w:val="5A7C2B3D"/>
    <w:rsid w:val="5A946405"/>
    <w:rsid w:val="5AA47438"/>
    <w:rsid w:val="5AA65046"/>
    <w:rsid w:val="5B45354C"/>
    <w:rsid w:val="5B4C03E7"/>
    <w:rsid w:val="5C6044F3"/>
    <w:rsid w:val="5CA63125"/>
    <w:rsid w:val="5CA80AA9"/>
    <w:rsid w:val="5D8C125F"/>
    <w:rsid w:val="5DAC2B79"/>
    <w:rsid w:val="5E4250A3"/>
    <w:rsid w:val="5E567128"/>
    <w:rsid w:val="5E664792"/>
    <w:rsid w:val="5EF12E91"/>
    <w:rsid w:val="5F0439DA"/>
    <w:rsid w:val="5F50072F"/>
    <w:rsid w:val="5FB641C3"/>
    <w:rsid w:val="5FBB69C9"/>
    <w:rsid w:val="5FD07508"/>
    <w:rsid w:val="60183F24"/>
    <w:rsid w:val="60520556"/>
    <w:rsid w:val="60FA345C"/>
    <w:rsid w:val="611A23EE"/>
    <w:rsid w:val="62245391"/>
    <w:rsid w:val="623743A3"/>
    <w:rsid w:val="62501FAE"/>
    <w:rsid w:val="62647438"/>
    <w:rsid w:val="62777FFE"/>
    <w:rsid w:val="62807630"/>
    <w:rsid w:val="6287314D"/>
    <w:rsid w:val="62FA10DE"/>
    <w:rsid w:val="63025ACC"/>
    <w:rsid w:val="636006DC"/>
    <w:rsid w:val="636E4965"/>
    <w:rsid w:val="63D9050A"/>
    <w:rsid w:val="641E657E"/>
    <w:rsid w:val="64AA453F"/>
    <w:rsid w:val="65731AC6"/>
    <w:rsid w:val="659C5515"/>
    <w:rsid w:val="65D05AD1"/>
    <w:rsid w:val="673B3AEB"/>
    <w:rsid w:val="676401CF"/>
    <w:rsid w:val="67F1564D"/>
    <w:rsid w:val="68BE0B64"/>
    <w:rsid w:val="68D37E20"/>
    <w:rsid w:val="68D75A50"/>
    <w:rsid w:val="69081C4B"/>
    <w:rsid w:val="697407B4"/>
    <w:rsid w:val="69AA1CA6"/>
    <w:rsid w:val="69D77FB4"/>
    <w:rsid w:val="69FC7113"/>
    <w:rsid w:val="6A0B102D"/>
    <w:rsid w:val="6A190D6A"/>
    <w:rsid w:val="6A4A34EB"/>
    <w:rsid w:val="6A5B41EE"/>
    <w:rsid w:val="6A8D661E"/>
    <w:rsid w:val="6A9F0A04"/>
    <w:rsid w:val="6ACD6C2A"/>
    <w:rsid w:val="6B4A68D8"/>
    <w:rsid w:val="6B765A42"/>
    <w:rsid w:val="6CF86A1F"/>
    <w:rsid w:val="6D61725F"/>
    <w:rsid w:val="6D6E79C9"/>
    <w:rsid w:val="6D78515E"/>
    <w:rsid w:val="6DED6737"/>
    <w:rsid w:val="6E851F72"/>
    <w:rsid w:val="6EBC2AF4"/>
    <w:rsid w:val="6ECB7CED"/>
    <w:rsid w:val="6F7A08D7"/>
    <w:rsid w:val="70303268"/>
    <w:rsid w:val="703D3958"/>
    <w:rsid w:val="70406ABD"/>
    <w:rsid w:val="707A0C11"/>
    <w:rsid w:val="70BF1417"/>
    <w:rsid w:val="70DF22FA"/>
    <w:rsid w:val="719B567C"/>
    <w:rsid w:val="71DD38C6"/>
    <w:rsid w:val="720B27A4"/>
    <w:rsid w:val="722324E1"/>
    <w:rsid w:val="72882F82"/>
    <w:rsid w:val="72FF2894"/>
    <w:rsid w:val="73387087"/>
    <w:rsid w:val="735064E2"/>
    <w:rsid w:val="73776013"/>
    <w:rsid w:val="739354B2"/>
    <w:rsid w:val="7431716C"/>
    <w:rsid w:val="743273F9"/>
    <w:rsid w:val="745E5245"/>
    <w:rsid w:val="76F9344D"/>
    <w:rsid w:val="775950F5"/>
    <w:rsid w:val="77B86829"/>
    <w:rsid w:val="77C155A3"/>
    <w:rsid w:val="7808163D"/>
    <w:rsid w:val="78097E81"/>
    <w:rsid w:val="78F73856"/>
    <w:rsid w:val="79312448"/>
    <w:rsid w:val="7942102D"/>
    <w:rsid w:val="7AA331F3"/>
    <w:rsid w:val="7AA9229D"/>
    <w:rsid w:val="7B66335D"/>
    <w:rsid w:val="7B7511EF"/>
    <w:rsid w:val="7C147169"/>
    <w:rsid w:val="7C811EAC"/>
    <w:rsid w:val="7C8B5E1B"/>
    <w:rsid w:val="7CD6006E"/>
    <w:rsid w:val="7DE949F9"/>
    <w:rsid w:val="7E9C52E7"/>
    <w:rsid w:val="7EE36520"/>
    <w:rsid w:val="7F2C666B"/>
    <w:rsid w:val="7F4B1EEA"/>
    <w:rsid w:val="7F897EF6"/>
    <w:rsid w:val="7FC0742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2"/>
    <w:next w:val="1"/>
    <w:qFormat/>
    <w:uiPriority w:val="9"/>
    <w:pPr>
      <w:keepNext/>
      <w:keepLines/>
      <w:spacing w:before="260" w:after="260" w:line="416" w:lineRule="auto"/>
      <w:outlineLvl w:val="2"/>
    </w:pPr>
    <w:rPr>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toc 2"/>
    <w:basedOn w:val="1"/>
    <w:next w:val="1"/>
    <w:qFormat/>
    <w:uiPriority w:val="39"/>
    <w:pPr>
      <w:ind w:left="420" w:leftChars="200"/>
    </w:pPr>
  </w:style>
  <w:style w:type="paragraph" w:styleId="9">
    <w:name w:val="Body Text Indent"/>
    <w:basedOn w:val="1"/>
    <w:next w:val="5"/>
    <w:qFormat/>
    <w:uiPriority w:val="0"/>
    <w:pPr>
      <w:spacing w:after="120"/>
      <w:ind w:left="420" w:leftChars="200"/>
    </w:pPr>
  </w:style>
  <w:style w:type="paragraph" w:styleId="10">
    <w:name w:val="Block Text"/>
    <w:basedOn w:val="1"/>
    <w:qFormat/>
    <w:uiPriority w:val="99"/>
    <w:pPr>
      <w:spacing w:after="120" w:afterLines="0"/>
      <w:ind w:left="1440" w:leftChars="700" w:right="1440" w:rightChars="700"/>
    </w:pPr>
  </w:style>
  <w:style w:type="paragraph" w:styleId="11">
    <w:name w:val="Plain Text"/>
    <w:basedOn w:val="1"/>
    <w:qFormat/>
    <w:uiPriority w:val="0"/>
    <w:rPr>
      <w:rFonts w:ascii="宋体" w:hAnsi="Courier New"/>
      <w:kern w:val="0"/>
      <w:sz w:val="20"/>
    </w:rPr>
  </w:style>
  <w:style w:type="paragraph" w:styleId="12">
    <w:name w:val="Balloon Text"/>
    <w:basedOn w:val="1"/>
    <w:semiHidden/>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style>
  <w:style w:type="paragraph" w:styleId="17">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szCs w:val="22"/>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7"/>
    <w:next w:val="20"/>
    <w:qFormat/>
    <w:uiPriority w:val="0"/>
    <w:pPr>
      <w:ind w:firstLine="420" w:firstLineChars="100"/>
    </w:pPr>
    <w:rPr>
      <w:rFonts w:ascii="Times New Roman" w:hAnsi="Times New Roman"/>
      <w:szCs w:val="20"/>
    </w:rPr>
  </w:style>
  <w:style w:type="paragraph" w:styleId="20">
    <w:name w:val="Body Text First Indent 2"/>
    <w:basedOn w:val="9"/>
    <w:next w:val="1"/>
    <w:qFormat/>
    <w:uiPriority w:val="99"/>
    <w:pPr>
      <w:tabs>
        <w:tab w:val="left" w:pos="4606"/>
      </w:tabs>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Emphasis"/>
    <w:basedOn w:val="23"/>
    <w:qFormat/>
    <w:uiPriority w:val="0"/>
    <w:rPr>
      <w:i/>
    </w:rPr>
  </w:style>
  <w:style w:type="character" w:styleId="26">
    <w:name w:val="Hyperlink"/>
    <w:basedOn w:val="23"/>
    <w:qFormat/>
    <w:uiPriority w:val="0"/>
    <w:rPr>
      <w:color w:val="0000FF"/>
      <w:u w:val="single"/>
    </w:rPr>
  </w:style>
  <w:style w:type="paragraph" w:customStyle="1" w:styleId="27">
    <w:name w:val="Default"/>
    <w:basedOn w:val="28"/>
    <w:qFormat/>
    <w:uiPriority w:val="0"/>
    <w:pPr>
      <w:widowControl w:val="0"/>
      <w:autoSpaceDE w:val="0"/>
      <w:autoSpaceDN w:val="0"/>
      <w:adjustRightInd w:val="0"/>
    </w:pPr>
    <w:rPr>
      <w:rFonts w:ascii="宋体" w:hAnsi="Times New Roman" w:eastAsia="宋体"/>
      <w:color w:val="000000"/>
      <w:sz w:val="24"/>
      <w:szCs w:val="24"/>
      <w:lang w:val="en-US" w:eastAsia="zh-CN" w:bidi="ar-SA"/>
    </w:rPr>
  </w:style>
  <w:style w:type="paragraph" w:customStyle="1" w:styleId="28">
    <w:name w:val="正文1"/>
    <w:next w:val="29"/>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29">
    <w:name w:val="Fließtext"/>
    <w:basedOn w:val="1"/>
    <w:qFormat/>
    <w:uiPriority w:val="0"/>
    <w:pPr>
      <w:overflowPunct w:val="0"/>
      <w:autoSpaceDE w:val="0"/>
      <w:autoSpaceDN w:val="0"/>
      <w:adjustRightInd w:val="0"/>
      <w:textAlignment w:val="baseline"/>
    </w:pPr>
    <w:rPr>
      <w:kern w:val="28"/>
      <w:szCs w:val="20"/>
    </w:rPr>
  </w:style>
  <w:style w:type="paragraph" w:customStyle="1" w:styleId="30">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1">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32">
    <w:name w:val="首行缩进"/>
    <w:basedOn w:val="1"/>
    <w:qFormat/>
    <w:uiPriority w:val="0"/>
    <w:pPr>
      <w:spacing w:line="360" w:lineRule="auto"/>
      <w:ind w:firstLine="480" w:firstLineChars="200"/>
    </w:pPr>
    <w:rPr>
      <w:sz w:val="24"/>
      <w:szCs w:val="22"/>
      <w:lang w:val="zh-CN"/>
    </w:rPr>
  </w:style>
  <w:style w:type="character" w:customStyle="1" w:styleId="33">
    <w:name w:val="font31"/>
    <w:qFormat/>
    <w:uiPriority w:val="0"/>
    <w:rPr>
      <w:rFonts w:hint="eastAsia" w:ascii="微软雅黑" w:hAnsi="微软雅黑" w:eastAsia="微软雅黑" w:cs="微软雅黑"/>
      <w:color w:val="000000"/>
      <w:sz w:val="16"/>
      <w:szCs w:val="16"/>
      <w:u w:val="none"/>
    </w:rPr>
  </w:style>
  <w:style w:type="character" w:customStyle="1" w:styleId="34">
    <w:name w:val="NormalCharacter"/>
    <w:semiHidden/>
    <w:qFormat/>
    <w:uiPriority w:val="0"/>
    <w:rPr>
      <w:kern w:val="2"/>
      <w:sz w:val="21"/>
      <w:szCs w:val="24"/>
      <w:lang w:val="en-US" w:eastAsia="zh-CN" w:bidi="ar-SA"/>
    </w:rPr>
  </w:style>
  <w:style w:type="character" w:customStyle="1" w:styleId="35">
    <w:name w:val="apple-converted-space"/>
    <w:qFormat/>
    <w:uiPriority w:val="0"/>
    <w:rPr>
      <w:rFonts w:ascii="Times New Roman" w:hAnsi="Times New Roman" w:eastAsia="宋体" w:cs="Times New Roman"/>
    </w:r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3"/>
    <w:basedOn w:val="11"/>
    <w:qFormat/>
    <w:uiPriority w:val="0"/>
    <w:pPr>
      <w:spacing w:line="0" w:lineRule="atLeast"/>
      <w:outlineLvl w:val="0"/>
    </w:pPr>
    <w:rPr>
      <w:sz w:val="28"/>
    </w:rPr>
  </w:style>
  <w:style w:type="paragraph" w:customStyle="1" w:styleId="38">
    <w:name w:val="表格文字"/>
    <w:basedOn w:val="1"/>
    <w:next w:val="7"/>
    <w:qFormat/>
    <w:uiPriority w:val="0"/>
    <w:pPr>
      <w:adjustRightInd w:val="0"/>
      <w:spacing w:line="420" w:lineRule="atLeast"/>
      <w:jc w:val="left"/>
      <w:textAlignment w:val="baseline"/>
    </w:pPr>
    <w:rPr>
      <w:kern w:val="0"/>
      <w:szCs w:val="20"/>
    </w:rPr>
  </w:style>
  <w:style w:type="paragraph" w:customStyle="1" w:styleId="39">
    <w:name w:val="List Paragraph"/>
    <w:basedOn w:val="1"/>
    <w:qFormat/>
    <w:uiPriority w:val="34"/>
    <w:pPr>
      <w:ind w:firstLine="420" w:firstLineChars="200"/>
    </w:pPr>
  </w:style>
  <w:style w:type="paragraph" w:customStyle="1" w:styleId="40">
    <w:name w:val="null3"/>
    <w:qFormat/>
    <w:uiPriority w:val="0"/>
    <w:rPr>
      <w:rFonts w:hint="eastAsia" w:ascii="Calibri" w:hAnsi="Calibri" w:eastAsia="宋体" w:cs="Times New Roman"/>
      <w:lang w:val="en-US" w:eastAsia="zh-Hans" w:bidi="ar-SA"/>
    </w:rPr>
  </w:style>
  <w:style w:type="paragraph" w:customStyle="1" w:styleId="4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38</Pages>
  <Words>16391</Words>
  <Characters>18650</Characters>
  <Lines>163</Lines>
  <Paragraphs>45</Paragraphs>
  <TotalTime>0</TotalTime>
  <ScaleCrop>false</ScaleCrop>
  <LinksUpToDate>false</LinksUpToDate>
  <CharactersWithSpaces>19270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2025-02-07T16:03:00Z</dcterms:created>
  <dc:creator>Administrator</dc:creator>
  <cp:lastModifiedBy>焦</cp:lastModifiedBy>
  <cp:lastPrinted>2024-07-28T15:19:00Z</cp:lastPrinted>
  <dcterms:modified xsi:type="dcterms:W3CDTF">2026-07-06T08:30:36Z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6B96DC7C319F4ED4BD76EC673F600669_13</vt:lpwstr>
  </property>
  <property fmtid="{D5CDD505-2E9C-101B-9397-08002B2CF9AE}" pid="4" name="KSOTemplateDocerSaveRecord">
    <vt:lpwstr>eyJoZGlkIjoiN2RlM2QzZGFiNTI0OWVjNTEzOWQ5MDNmZjAzZDBkMTAiLCJ1c2VySWQiOiI3NTkyODgxNjMifQ==</vt:lpwstr>
  </property>
</Properties>
</file>